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90CA04">
      <w:pPr>
        <w:jc w:val="center"/>
        <w:rPr>
          <w:rFonts w:ascii="宋体" w:hAnsi="宋体" w:cs="Times New Roman"/>
          <w:b/>
          <w:color w:val="000000" w:themeColor="text1"/>
          <w:sz w:val="36"/>
          <w:szCs w:val="36"/>
          <w:highlight w:val="none"/>
          <w14:textFill>
            <w14:solidFill>
              <w14:schemeClr w14:val="tx1"/>
            </w14:solidFill>
          </w14:textFill>
        </w:rPr>
      </w:pPr>
      <w:r>
        <w:rPr>
          <w:rFonts w:ascii="宋体" w:hAnsi="宋体" w:cs="Times New Roman"/>
          <w:b/>
          <w:color w:val="000000" w:themeColor="text1"/>
          <w:sz w:val="36"/>
          <w:szCs w:val="36"/>
          <w:highlight w:val="none"/>
          <w14:textFill>
            <w14:solidFill>
              <w14:schemeClr w14:val="tx1"/>
            </w14:solidFill>
          </w14:textFill>
        </w:rPr>
        <w:t>用户需求书</w:t>
      </w:r>
      <w:bookmarkStart w:id="0" w:name="_Toc38314076"/>
    </w:p>
    <w:p w14:paraId="04B9419B">
      <w:pPr>
        <w:pStyle w:val="18"/>
        <w:widowControl/>
        <w:spacing w:beforeAutospacing="0" w:afterAutospacing="0" w:line="420" w:lineRule="atLeast"/>
        <w:jc w:val="both"/>
        <w:textAlignment w:val="baseline"/>
        <w:rPr>
          <w:rFonts w:ascii="宋体" w:hAnsi="宋体" w:eastAsia="宋体" w:cs="宋体"/>
          <w:b/>
          <w:bCs/>
          <w:color w:val="000000" w:themeColor="text1"/>
          <w:sz w:val="28"/>
          <w:szCs w:val="28"/>
          <w:highlight w:val="none"/>
          <w:shd w:val="clear" w:color="auto" w:fill="FFFFFF"/>
          <w14:textFill>
            <w14:solidFill>
              <w14:schemeClr w14:val="tx1"/>
            </w14:solidFill>
          </w14:textFill>
        </w:rPr>
      </w:pPr>
      <w:r>
        <w:rPr>
          <w:rFonts w:hint="eastAsia"/>
          <w:color w:val="000000" w:themeColor="text1"/>
          <w:sz w:val="28"/>
          <w:szCs w:val="28"/>
          <w:highlight w:val="none"/>
          <w14:textFill>
            <w14:solidFill>
              <w14:schemeClr w14:val="tx1"/>
            </w14:solidFill>
          </w14:textFill>
        </w:rPr>
        <w:t>一、</w:t>
      </w:r>
      <w:r>
        <w:rPr>
          <w:rFonts w:hint="eastAsia" w:ascii="宋体" w:hAnsi="宋体" w:eastAsia="宋体" w:cs="宋体"/>
          <w:b/>
          <w:bCs/>
          <w:color w:val="000000" w:themeColor="text1"/>
          <w:sz w:val="28"/>
          <w:szCs w:val="28"/>
          <w:highlight w:val="none"/>
          <w:shd w:val="clear" w:color="auto" w:fill="FFFFFF"/>
          <w14:textFill>
            <w14:solidFill>
              <w14:schemeClr w14:val="tx1"/>
            </w14:solidFill>
          </w14:textFill>
        </w:rPr>
        <w:t>项目概况</w:t>
      </w:r>
    </w:p>
    <w:p w14:paraId="1B4873A3">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1.项目名称：</w:t>
      </w:r>
      <w:r>
        <w:rPr>
          <w:rFonts w:hint="eastAsia" w:ascii="宋体" w:hAnsi="宋体" w:eastAsia="宋体" w:cs="宋体"/>
          <w:b w:val="0"/>
          <w:bCs/>
          <w:color w:val="000000" w:themeColor="text1"/>
          <w:sz w:val="24"/>
          <w:szCs w:val="24"/>
          <w:highlight w:val="none"/>
          <w14:textFill>
            <w14:solidFill>
              <w14:schemeClr w14:val="tx1"/>
            </w14:solidFill>
          </w14:textFill>
        </w:rPr>
        <w:t>新普利斯4100U火灾自动报警系统常规配件</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协议供货</w:t>
      </w:r>
    </w:p>
    <w:p w14:paraId="79779353">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firstLineChars="200"/>
        <w:jc w:val="both"/>
        <w:textAlignment w:val="baseline"/>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szCs w:val="24"/>
          <w:highlight w:val="none"/>
          <w14:textFill>
            <w14:solidFill>
              <w14:schemeClr w14:val="tx1"/>
            </w14:solidFill>
          </w14:textFill>
        </w:rPr>
        <w:t>项目地点：中山市小榄人民医院</w:t>
      </w:r>
    </w:p>
    <w:p w14:paraId="6C6C1AED">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default" w:ascii="宋体" w:hAnsi="宋体" w:eastAsia="宋体" w:cs="宋体"/>
          <w:b w:val="0"/>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FFFFFF"/>
          <w14:textFill>
            <w14:solidFill>
              <w14:schemeClr w14:val="tx1"/>
            </w14:solidFill>
          </w14:textFill>
        </w:rPr>
        <w:t>3.预算金额：</w:t>
      </w:r>
      <w:r>
        <w:rPr>
          <w:rFonts w:hint="eastAsia" w:ascii="宋体" w:hAnsi="宋体" w:eastAsia="宋体" w:cs="宋体"/>
          <w:b w:val="0"/>
          <w:bCs/>
          <w:color w:val="000000" w:themeColor="text1"/>
          <w:sz w:val="24"/>
          <w:szCs w:val="24"/>
          <w:highlight w:val="none"/>
          <w:shd w:val="clear" w:color="auto" w:fill="FFFFFF"/>
          <w:lang w:val="en-US" w:eastAsia="zh-CN"/>
          <w14:textFill>
            <w14:solidFill>
              <w14:schemeClr w14:val="tx1"/>
            </w14:solidFill>
          </w14:textFill>
        </w:rPr>
        <w:t>¥________</w:t>
      </w:r>
      <w:r>
        <w:rPr>
          <w:rFonts w:hint="eastAsia" w:ascii="宋体" w:hAnsi="宋体" w:eastAsia="宋体" w:cs="宋体"/>
          <w:b w:val="0"/>
          <w:bCs/>
          <w:color w:val="000000" w:themeColor="text1"/>
          <w:sz w:val="24"/>
          <w:szCs w:val="24"/>
          <w:highlight w:val="none"/>
          <w:shd w:val="clear" w:color="auto" w:fill="FFFFFF"/>
          <w14:textFill>
            <w14:solidFill>
              <w14:schemeClr w14:val="tx1"/>
            </w14:solidFill>
          </w14:textFill>
        </w:rPr>
        <w:t>元</w:t>
      </w:r>
    </w:p>
    <w:p w14:paraId="7BEB7694">
      <w:pPr>
        <w:numPr>
          <w:ilvl w:val="0"/>
          <w:numId w:val="0"/>
        </w:numPr>
        <w:spacing w:line="360" w:lineRule="auto"/>
        <w:ind w:firstLine="480" w:firstLineChars="200"/>
        <w:rPr>
          <w:rFonts w:hint="default" w:ascii="宋体" w:hAnsi="宋体" w:eastAsia="宋体" w:cs="宋体"/>
          <w:b w:val="0"/>
          <w:bCs/>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FFFFFF"/>
          <w:lang w:val="en-US" w:eastAsia="zh-CN"/>
          <w14:textFill>
            <w14:solidFill>
              <w14:schemeClr w14:val="tx1"/>
            </w14:solidFill>
          </w14:textFill>
        </w:rPr>
        <w:t>4.供货期限：自合同签订之日起</w:t>
      </w:r>
      <w:r>
        <w:rPr>
          <w:rFonts w:hint="eastAsia" w:ascii="宋体" w:hAnsi="宋体" w:cs="宋体"/>
          <w:b w:val="0"/>
          <w:bCs/>
          <w:color w:val="000000" w:themeColor="text1"/>
          <w:sz w:val="24"/>
          <w:szCs w:val="24"/>
          <w:highlight w:val="none"/>
          <w:u w:val="single"/>
          <w:shd w:val="clear" w:color="auto" w:fill="FFFFFF"/>
          <w:lang w:val="en-US" w:eastAsia="zh-CN"/>
          <w14:textFill>
            <w14:solidFill>
              <w14:schemeClr w14:val="tx1"/>
            </w14:solidFill>
          </w14:textFill>
        </w:rPr>
        <w:t>1</w:t>
      </w:r>
      <w:r>
        <w:rPr>
          <w:rFonts w:hint="eastAsia" w:ascii="宋体" w:hAnsi="宋体" w:eastAsia="宋体" w:cs="宋体"/>
          <w:b w:val="0"/>
          <w:bCs/>
          <w:color w:val="000000" w:themeColor="text1"/>
          <w:sz w:val="24"/>
          <w:szCs w:val="24"/>
          <w:highlight w:val="none"/>
          <w:shd w:val="clear" w:color="auto" w:fill="FFFFFF"/>
          <w:lang w:val="en-US" w:eastAsia="zh-CN"/>
          <w14:textFill>
            <w14:solidFill>
              <w14:schemeClr w14:val="tx1"/>
            </w14:solidFill>
          </w14:textFill>
        </w:rPr>
        <w:t>年</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14:paraId="7534359F">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5.合同金额用完或合同到期则本项目结束。</w:t>
      </w:r>
    </w:p>
    <w:p w14:paraId="7EA51AD3">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本项采购数量为</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年内预计发生量，结算时以实际发生量为准。</w:t>
      </w:r>
    </w:p>
    <w:p w14:paraId="601E0A53">
      <w:pPr>
        <w:pStyle w:val="18"/>
        <w:keepNext w:val="0"/>
        <w:keepLines w:val="0"/>
        <w:pageBreakBefore w:val="0"/>
        <w:widowControl/>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.响应供应商资质要求：</w:t>
      </w:r>
    </w:p>
    <w:p w14:paraId="529DB244">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（1）响应供应商必须是具有独立承担民事责任能力的在中华人民共和国境内注册的企业法人或其他组织；</w:t>
      </w:r>
    </w:p>
    <w:p w14:paraId="3729076E">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（2）响应供应商营业执照经营范围含</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“消防设备”</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相关项目；</w:t>
      </w:r>
    </w:p>
    <w:p w14:paraId="063D36AB">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480"/>
        <w:jc w:val="both"/>
        <w:textAlignment w:val="baseline"/>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在供货期内，如个别产品遇到停产情况的，成交供应商需提前15天书面告知采购人并经采购人同意后，提供等同于或优于原参数的产品供采购人使用，不得断供。</w:t>
      </w:r>
      <w:bookmarkStart w:id="3" w:name="_GoBack"/>
      <w:bookmarkEnd w:id="3"/>
    </w:p>
    <w:p w14:paraId="3B0D156C">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系统</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0C17E825">
      <w:pPr>
        <w:pStyle w:val="18"/>
        <w:keepNext w:val="0"/>
        <w:keepLines w:val="0"/>
        <w:pageBreakBefore w:val="0"/>
        <w:widowControl/>
        <w:shd w:val="clear" w:color="auto" w:fill="FFFFFF"/>
        <w:kinsoku/>
        <w:wordWrap/>
        <w:overflowPunct/>
        <w:topLinePunct w:val="0"/>
        <w:autoSpaceDE/>
        <w:autoSpaceDN/>
        <w:bidi w:val="0"/>
        <w:adjustRightInd/>
        <w:spacing w:beforeAutospacing="0" w:afterAutospacing="0" w:line="360" w:lineRule="auto"/>
        <w:ind w:firstLine="240" w:firstLineChars="100"/>
        <w:jc w:val="both"/>
        <w:textAlignment w:val="baseline"/>
        <w:rPr>
          <w:rFonts w:hint="eastAsia"/>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以下所须配件要</w:t>
      </w:r>
      <w:r>
        <w:rPr>
          <w:rFonts w:hint="eastAsia" w:ascii="宋体" w:hAnsi="宋体" w:eastAsia="宋体" w:cs="宋体"/>
          <w:color w:val="000000" w:themeColor="text1"/>
          <w:sz w:val="24"/>
          <w:szCs w:val="24"/>
          <w:highlight w:val="none"/>
          <w:lang w:val="zh-TW" w:eastAsia="zh-TW"/>
          <w14:textFill>
            <w14:solidFill>
              <w14:schemeClr w14:val="tx1"/>
            </w14:solidFill>
          </w14:textFill>
        </w:rPr>
        <w:t>与美国SIMPLEX公司生产的JB-TBZL-4100U 型火灾报警控制器（联动型）配接工作。</w:t>
      </w:r>
    </w:p>
    <w:p w14:paraId="0B4D1D41">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型号</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要求</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：智能烟感 4098-9714</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、智能温感 4098-9733、智能底座 4098-9792、普通烟感 4098-9601、普通温感 4098-9613、普通底座 4098-9788、控制模块 2190-9163（4090-9008）、信号模块 2190-9161、反馈模块 4090-9001、控制模块 4090-9002 、探测模块 4090-9101、控制模块4090-9007、控制模块 4090-9008、输入输出模块 4090-9118、输入输出模块 4090-9119、输入输出模块 4090-9173、回路隔离模块 4090-9116、电源隔离模块 4090-9117、四入二出模块 4090-9120、智能手报 4099-9701、智能手报 4099-9032、4100-5113  4100U电源、主电源卡742-342、4100-5102  4100U辅电源、4100-7158  4100U主机CPU卡、742-516CPU底卡、4100-3101  IDNET回路卡</w:t>
      </w:r>
    </w:p>
    <w:bookmarkEnd w:id="0"/>
    <w:p w14:paraId="5AB07E45">
      <w:pPr>
        <w:keepNext w:val="0"/>
        <w:keepLines w:val="0"/>
        <w:pageBreakBefore w:val="0"/>
        <w:kinsoku/>
        <w:wordWrap/>
        <w:overflowPunct/>
        <w:topLinePunct w:val="0"/>
        <w:autoSpaceDE/>
        <w:autoSpaceDN/>
        <w:bidi w:val="0"/>
        <w:adjustRightInd/>
        <w:spacing w:line="360" w:lineRule="auto"/>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2、</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Simplex4100U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通用型火灾自动报警控制器介绍：</w:t>
      </w:r>
    </w:p>
    <w:p w14:paraId="086D18C7">
      <w:pPr>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szCs w:val="24"/>
          <w:highlight w:val="none"/>
          <w:lang w:val="en-US" w:eastAsia="en-US" w:bidi="ar-SA"/>
          <w14:textFill>
            <w14:solidFill>
              <w14:schemeClr w14:val="tx1"/>
            </w14:solidFill>
          </w14:textFill>
        </w:rPr>
        <w:t>4100U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消防报警控制器是</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TY</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 xml:space="preserve"> </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CO-Simplex</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公司于2000年推出的新型主机</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,4100U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报警控制器结构紧凑，布局合理，功能先进;</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4100U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不仅支持原有的</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 xml:space="preserve">MAPNET </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II总线设备,而且支持新的</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IDNET</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总线设备。可以方便地将原有的4100系统升级成</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4100U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系统。在同一4100</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系统中</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MAPNET</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总线设备与</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TDNET</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总线设备共存。4100</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可以进行现场编程,可以通过下载操作将用户程序从手提电脑传到</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4100U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主机中，同时也可以通过上传操作将当前运行的程序从</w:t>
      </w:r>
      <w:r>
        <w:rPr>
          <w:rFonts w:hint="eastAsia" w:ascii="宋体" w:hAnsi="宋体" w:cs="宋体"/>
          <w:color w:val="000000" w:themeColor="text1"/>
          <w:kern w:val="0"/>
          <w:sz w:val="24"/>
          <w:szCs w:val="24"/>
          <w:highlight w:val="none"/>
          <w:lang w:val="en-US" w:eastAsia="en-US" w:bidi="ar-SA"/>
          <w14:textFill>
            <w14:solidFill>
              <w14:schemeClr w14:val="tx1"/>
            </w14:solidFill>
          </w14:textFill>
        </w:rPr>
        <w:t>4100U</w:t>
      </w:r>
      <w:r>
        <w:rPr>
          <w:rFonts w:hint="eastAsia" w:ascii="宋体" w:hAnsi="宋体" w:cs="宋体"/>
          <w:color w:val="000000" w:themeColor="text1"/>
          <w:kern w:val="0"/>
          <w:sz w:val="24"/>
          <w:szCs w:val="24"/>
          <w:highlight w:val="none"/>
          <w:lang w:val="en-US" w:eastAsia="zh-CN" w:bidi="ar-SA"/>
          <w14:textFill>
            <w14:solidFill>
              <w14:schemeClr w14:val="tx1"/>
            </w14:solidFill>
          </w14:textFill>
        </w:rPr>
        <w:t>主机传到手提电脑中。</w:t>
      </w:r>
    </w:p>
    <w:p w14:paraId="7468A231">
      <w:pPr>
        <w:keepNext w:val="0"/>
        <w:keepLines w:val="0"/>
        <w:pageBreakBefore w:val="0"/>
        <w:kinsoku/>
        <w:wordWrap/>
        <w:overflowPunct/>
        <w:topLinePunct w:val="0"/>
        <w:autoSpaceDE/>
        <w:autoSpaceDN/>
        <w:bidi w:val="0"/>
        <w:adjustRightInd/>
        <w:spacing w:line="360" w:lineRule="auto"/>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    3、数量：</w:t>
      </w:r>
    </w:p>
    <w:tbl>
      <w:tblPr>
        <w:tblStyle w:val="21"/>
        <w:tblW w:w="8834" w:type="dxa"/>
        <w:jc w:val="center"/>
        <w:shd w:val="clear" w:color="auto" w:fill="auto"/>
        <w:tblLayout w:type="fixed"/>
        <w:tblCellMar>
          <w:top w:w="0" w:type="dxa"/>
          <w:left w:w="108" w:type="dxa"/>
          <w:bottom w:w="0" w:type="dxa"/>
          <w:right w:w="108" w:type="dxa"/>
        </w:tblCellMar>
      </w:tblPr>
      <w:tblGrid>
        <w:gridCol w:w="757"/>
        <w:gridCol w:w="3974"/>
        <w:gridCol w:w="1180"/>
        <w:gridCol w:w="1743"/>
        <w:gridCol w:w="1180"/>
      </w:tblGrid>
      <w:tr w14:paraId="230A1A7F">
        <w:tblPrEx>
          <w:tblCellMar>
            <w:top w:w="0" w:type="dxa"/>
            <w:left w:w="108" w:type="dxa"/>
            <w:bottom w:w="0" w:type="dxa"/>
            <w:right w:w="108" w:type="dxa"/>
          </w:tblCellMar>
        </w:tblPrEx>
        <w:trPr>
          <w:trHeight w:val="697" w:hRule="atLeast"/>
          <w:jc w:val="center"/>
        </w:trPr>
        <w:tc>
          <w:tcPr>
            <w:tcW w:w="75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6B41C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序号</w:t>
            </w:r>
          </w:p>
        </w:tc>
        <w:tc>
          <w:tcPr>
            <w:tcW w:w="397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DEAD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商品全名</w:t>
            </w:r>
          </w:p>
        </w:tc>
        <w:tc>
          <w:tcPr>
            <w:tcW w:w="1180" w:type="dxa"/>
            <w:tcBorders>
              <w:top w:val="single" w:color="000000" w:sz="8" w:space="0"/>
              <w:left w:val="nil"/>
              <w:bottom w:val="single" w:color="000000" w:sz="8" w:space="0"/>
              <w:right w:val="single" w:color="000000" w:sz="8" w:space="0"/>
            </w:tcBorders>
            <w:shd w:val="clear" w:color="auto" w:fill="FFFFFF"/>
            <w:vAlign w:val="center"/>
          </w:tcPr>
          <w:p w14:paraId="43DAEC8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743" w:type="dxa"/>
            <w:tcBorders>
              <w:top w:val="single" w:color="000000" w:sz="8" w:space="0"/>
              <w:left w:val="nil"/>
              <w:bottom w:val="single" w:color="000000" w:sz="8" w:space="0"/>
              <w:right w:val="single" w:color="000000" w:sz="8" w:space="0"/>
            </w:tcBorders>
            <w:shd w:val="clear" w:color="auto" w:fill="auto"/>
            <w:vAlign w:val="center"/>
          </w:tcPr>
          <w:p w14:paraId="7F50E38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单价</w:t>
            </w:r>
            <w:r>
              <w:rPr>
                <w:rFonts w:hint="eastAsia" w:ascii="宋体" w:hAnsi="宋体" w:cs="宋体"/>
                <w:b/>
                <w:bCs/>
                <w:i w:val="0"/>
                <w:iCs w:val="0"/>
                <w:color w:val="000000"/>
                <w:kern w:val="0"/>
                <w:sz w:val="24"/>
                <w:szCs w:val="24"/>
                <w:highlight w:val="none"/>
                <w:u w:val="none"/>
                <w:lang w:val="en-US" w:eastAsia="zh-CN" w:bidi="ar"/>
              </w:rPr>
              <w:t>（元）</w:t>
            </w:r>
          </w:p>
        </w:tc>
        <w:tc>
          <w:tcPr>
            <w:tcW w:w="1180" w:type="dxa"/>
            <w:tcBorders>
              <w:top w:val="single" w:color="000000" w:sz="8" w:space="0"/>
              <w:left w:val="nil"/>
              <w:bottom w:val="single" w:color="000000" w:sz="8" w:space="0"/>
              <w:right w:val="single" w:color="000000" w:sz="8" w:space="0"/>
            </w:tcBorders>
            <w:shd w:val="clear" w:color="auto" w:fill="auto"/>
            <w:vAlign w:val="center"/>
          </w:tcPr>
          <w:p w14:paraId="7653A7F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合计</w:t>
            </w:r>
          </w:p>
        </w:tc>
      </w:tr>
      <w:tr w14:paraId="272DA432">
        <w:tblPrEx>
          <w:shd w:val="clear" w:color="auto" w:fill="auto"/>
          <w:tblCellMar>
            <w:top w:w="0" w:type="dxa"/>
            <w:left w:w="108" w:type="dxa"/>
            <w:bottom w:w="0" w:type="dxa"/>
            <w:right w:w="108" w:type="dxa"/>
          </w:tblCellMar>
        </w:tblPrEx>
        <w:trPr>
          <w:trHeight w:val="47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7F226A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2AAAD4C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智能烟感 4098-9714</w:t>
            </w:r>
          </w:p>
        </w:tc>
        <w:tc>
          <w:tcPr>
            <w:tcW w:w="1180" w:type="dxa"/>
            <w:tcBorders>
              <w:top w:val="nil"/>
              <w:left w:val="nil"/>
              <w:bottom w:val="single" w:color="000000" w:sz="8" w:space="0"/>
              <w:right w:val="single" w:color="000000" w:sz="8" w:space="0"/>
            </w:tcBorders>
            <w:shd w:val="clear" w:color="auto" w:fill="FFFFFF"/>
            <w:vAlign w:val="center"/>
          </w:tcPr>
          <w:p w14:paraId="33F8AF5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ADEE1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D46F8B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5FB6759">
        <w:tblPrEx>
          <w:shd w:val="clear" w:color="auto" w:fill="auto"/>
          <w:tblCellMar>
            <w:top w:w="0" w:type="dxa"/>
            <w:left w:w="108" w:type="dxa"/>
            <w:bottom w:w="0" w:type="dxa"/>
            <w:right w:w="108" w:type="dxa"/>
          </w:tblCellMar>
        </w:tblPrEx>
        <w:trPr>
          <w:trHeight w:val="456"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68B3935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0CE9EC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智能温感 4098-9733</w:t>
            </w:r>
          </w:p>
        </w:tc>
        <w:tc>
          <w:tcPr>
            <w:tcW w:w="1180" w:type="dxa"/>
            <w:tcBorders>
              <w:top w:val="nil"/>
              <w:left w:val="nil"/>
              <w:bottom w:val="single" w:color="000000" w:sz="8" w:space="0"/>
              <w:right w:val="single" w:color="000000" w:sz="8" w:space="0"/>
            </w:tcBorders>
            <w:shd w:val="clear" w:color="auto" w:fill="FFFFFF"/>
            <w:vAlign w:val="center"/>
          </w:tcPr>
          <w:p w14:paraId="59630D0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C39271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CDE65E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6743F434">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6FB9160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5B72763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智能底座 4098-9792</w:t>
            </w:r>
          </w:p>
        </w:tc>
        <w:tc>
          <w:tcPr>
            <w:tcW w:w="1180" w:type="dxa"/>
            <w:tcBorders>
              <w:top w:val="nil"/>
              <w:left w:val="nil"/>
              <w:bottom w:val="single" w:color="000000" w:sz="8" w:space="0"/>
              <w:right w:val="single" w:color="000000" w:sz="8" w:space="0"/>
            </w:tcBorders>
            <w:shd w:val="clear" w:color="auto" w:fill="FFFFFF"/>
            <w:vAlign w:val="center"/>
          </w:tcPr>
          <w:p w14:paraId="211C750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CE08DF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3731E7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2113167F">
        <w:tblPrEx>
          <w:shd w:val="clear" w:color="auto" w:fill="auto"/>
          <w:tblCellMar>
            <w:top w:w="0" w:type="dxa"/>
            <w:left w:w="108" w:type="dxa"/>
            <w:bottom w:w="0" w:type="dxa"/>
            <w:right w:w="108" w:type="dxa"/>
          </w:tblCellMar>
        </w:tblPrEx>
        <w:trPr>
          <w:trHeight w:val="55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0BC16E8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F01BF0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智能烟感（带底座）4098-9714/4098-9792</w:t>
            </w:r>
          </w:p>
        </w:tc>
        <w:tc>
          <w:tcPr>
            <w:tcW w:w="1180" w:type="dxa"/>
            <w:tcBorders>
              <w:top w:val="nil"/>
              <w:left w:val="nil"/>
              <w:bottom w:val="single" w:color="000000" w:sz="8" w:space="0"/>
              <w:right w:val="single" w:color="000000" w:sz="8" w:space="0"/>
            </w:tcBorders>
            <w:shd w:val="clear" w:color="auto" w:fill="FFFFFF"/>
            <w:vAlign w:val="center"/>
          </w:tcPr>
          <w:p w14:paraId="2C5B1BC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0</w:t>
            </w:r>
          </w:p>
        </w:tc>
        <w:tc>
          <w:tcPr>
            <w:tcW w:w="1743" w:type="dxa"/>
            <w:tcBorders>
              <w:top w:val="nil"/>
              <w:left w:val="nil"/>
              <w:bottom w:val="single" w:color="000000" w:sz="8" w:space="0"/>
              <w:right w:val="single" w:color="000000" w:sz="8" w:space="0"/>
            </w:tcBorders>
            <w:shd w:val="clear" w:color="auto" w:fill="auto"/>
            <w:vAlign w:val="center"/>
          </w:tcPr>
          <w:p w14:paraId="45D1C52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11336D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A4BDF9E">
        <w:tblPrEx>
          <w:tblCellMar>
            <w:top w:w="0" w:type="dxa"/>
            <w:left w:w="108" w:type="dxa"/>
            <w:bottom w:w="0" w:type="dxa"/>
            <w:right w:w="108" w:type="dxa"/>
          </w:tblCellMar>
        </w:tblPrEx>
        <w:trPr>
          <w:trHeight w:val="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E6A2EB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50C9B83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智能温感（带底座）4098-9733/4098-9792</w:t>
            </w:r>
          </w:p>
        </w:tc>
        <w:tc>
          <w:tcPr>
            <w:tcW w:w="1180" w:type="dxa"/>
            <w:tcBorders>
              <w:top w:val="nil"/>
              <w:left w:val="nil"/>
              <w:bottom w:val="single" w:color="000000" w:sz="8" w:space="0"/>
              <w:right w:val="single" w:color="000000" w:sz="8" w:space="0"/>
            </w:tcBorders>
            <w:shd w:val="clear" w:color="auto" w:fill="FFFFFF"/>
            <w:vAlign w:val="center"/>
          </w:tcPr>
          <w:p w14:paraId="0B1CC98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33BC0A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E18131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67D2CB97">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74EBFC1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1AA94FB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普通烟感 4098-9601</w:t>
            </w:r>
          </w:p>
        </w:tc>
        <w:tc>
          <w:tcPr>
            <w:tcW w:w="1180" w:type="dxa"/>
            <w:tcBorders>
              <w:top w:val="nil"/>
              <w:left w:val="nil"/>
              <w:bottom w:val="single" w:color="000000" w:sz="8" w:space="0"/>
              <w:right w:val="single" w:color="000000" w:sz="8" w:space="0"/>
            </w:tcBorders>
            <w:shd w:val="clear" w:color="auto" w:fill="FFFFFF"/>
            <w:vAlign w:val="center"/>
          </w:tcPr>
          <w:p w14:paraId="052770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FA535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2B41FE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02B90830">
        <w:tblPrEx>
          <w:tblCellMar>
            <w:top w:w="0" w:type="dxa"/>
            <w:left w:w="108" w:type="dxa"/>
            <w:bottom w:w="0" w:type="dxa"/>
            <w:right w:w="108" w:type="dxa"/>
          </w:tblCellMar>
        </w:tblPrEx>
        <w:trPr>
          <w:trHeight w:val="34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0865146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3DCA78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普通温感 4098-9613</w:t>
            </w:r>
          </w:p>
        </w:tc>
        <w:tc>
          <w:tcPr>
            <w:tcW w:w="1180" w:type="dxa"/>
            <w:tcBorders>
              <w:top w:val="nil"/>
              <w:left w:val="nil"/>
              <w:bottom w:val="single" w:color="000000" w:sz="8" w:space="0"/>
              <w:right w:val="single" w:color="000000" w:sz="8" w:space="0"/>
            </w:tcBorders>
            <w:shd w:val="clear" w:color="auto" w:fill="FFFFFF"/>
            <w:vAlign w:val="center"/>
          </w:tcPr>
          <w:p w14:paraId="1B7EB8C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7755034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7865BA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63AD702A">
        <w:tblPrEx>
          <w:tblCellMar>
            <w:top w:w="0" w:type="dxa"/>
            <w:left w:w="108" w:type="dxa"/>
            <w:bottom w:w="0" w:type="dxa"/>
            <w:right w:w="108" w:type="dxa"/>
          </w:tblCellMar>
        </w:tblPrEx>
        <w:trPr>
          <w:trHeight w:val="31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945305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BE606A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普通底座 4098-9788</w:t>
            </w:r>
          </w:p>
        </w:tc>
        <w:tc>
          <w:tcPr>
            <w:tcW w:w="1180" w:type="dxa"/>
            <w:tcBorders>
              <w:top w:val="nil"/>
              <w:left w:val="nil"/>
              <w:bottom w:val="single" w:color="000000" w:sz="8" w:space="0"/>
              <w:right w:val="single" w:color="000000" w:sz="8" w:space="0"/>
            </w:tcBorders>
            <w:shd w:val="clear" w:color="auto" w:fill="FFFFFF"/>
            <w:vAlign w:val="center"/>
          </w:tcPr>
          <w:p w14:paraId="0C5F118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B9A9B0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18984C2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190197B1">
        <w:tblPrEx>
          <w:shd w:val="clear" w:color="auto" w:fill="auto"/>
          <w:tblCellMar>
            <w:top w:w="0" w:type="dxa"/>
            <w:left w:w="108" w:type="dxa"/>
            <w:bottom w:w="0" w:type="dxa"/>
            <w:right w:w="108" w:type="dxa"/>
          </w:tblCellMar>
        </w:tblPrEx>
        <w:trPr>
          <w:trHeight w:val="338"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C68C3A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12A2D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 2190-9163（4090-9008）</w:t>
            </w:r>
          </w:p>
        </w:tc>
        <w:tc>
          <w:tcPr>
            <w:tcW w:w="1180" w:type="dxa"/>
            <w:tcBorders>
              <w:top w:val="nil"/>
              <w:left w:val="nil"/>
              <w:bottom w:val="single" w:color="000000" w:sz="8" w:space="0"/>
              <w:right w:val="single" w:color="000000" w:sz="8" w:space="0"/>
            </w:tcBorders>
            <w:shd w:val="clear" w:color="auto" w:fill="FFFFFF"/>
            <w:vAlign w:val="center"/>
          </w:tcPr>
          <w:p w14:paraId="5E04EB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B74E28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65208D2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0C86F6EE">
        <w:tblPrEx>
          <w:tblCellMar>
            <w:top w:w="0" w:type="dxa"/>
            <w:left w:w="108" w:type="dxa"/>
            <w:bottom w:w="0" w:type="dxa"/>
            <w:right w:w="108" w:type="dxa"/>
          </w:tblCellMar>
        </w:tblPrEx>
        <w:trPr>
          <w:trHeight w:val="69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0610FB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CF7511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普通烟感（带底座）4098-9601/4098-9788</w:t>
            </w:r>
          </w:p>
        </w:tc>
        <w:tc>
          <w:tcPr>
            <w:tcW w:w="1180" w:type="dxa"/>
            <w:tcBorders>
              <w:top w:val="nil"/>
              <w:left w:val="nil"/>
              <w:bottom w:val="single" w:color="000000" w:sz="8" w:space="0"/>
              <w:right w:val="single" w:color="000000" w:sz="8" w:space="0"/>
            </w:tcBorders>
            <w:shd w:val="clear" w:color="auto" w:fill="FFFFFF"/>
            <w:vAlign w:val="center"/>
          </w:tcPr>
          <w:p w14:paraId="3888E9E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2C44D4D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712C71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45661604">
        <w:tblPrEx>
          <w:shd w:val="clear" w:color="auto" w:fill="auto"/>
          <w:tblCellMar>
            <w:top w:w="0" w:type="dxa"/>
            <w:left w:w="108" w:type="dxa"/>
            <w:bottom w:w="0" w:type="dxa"/>
            <w:right w:w="108" w:type="dxa"/>
          </w:tblCellMar>
        </w:tblPrEx>
        <w:trPr>
          <w:trHeight w:val="61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36F33DD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11</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6CD6A5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普通温感（带底座）4098-9613/4098-9788</w:t>
            </w:r>
          </w:p>
        </w:tc>
        <w:tc>
          <w:tcPr>
            <w:tcW w:w="1180" w:type="dxa"/>
            <w:tcBorders>
              <w:top w:val="nil"/>
              <w:left w:val="nil"/>
              <w:bottom w:val="single" w:color="000000" w:sz="8" w:space="0"/>
              <w:right w:val="single" w:color="000000" w:sz="8" w:space="0"/>
            </w:tcBorders>
            <w:shd w:val="clear" w:color="auto" w:fill="FFFFFF"/>
            <w:vAlign w:val="center"/>
          </w:tcPr>
          <w:p w14:paraId="3970204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6AC618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50A009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630A739F">
        <w:tblPrEx>
          <w:shd w:val="clear" w:color="auto" w:fill="auto"/>
          <w:tblCellMar>
            <w:top w:w="0" w:type="dxa"/>
            <w:left w:w="108" w:type="dxa"/>
            <w:bottom w:w="0" w:type="dxa"/>
            <w:right w:w="108" w:type="dxa"/>
          </w:tblCellMar>
        </w:tblPrEx>
        <w:trPr>
          <w:trHeight w:val="43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7BB9CE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8C7440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信号模块 2190-9161</w:t>
            </w:r>
          </w:p>
        </w:tc>
        <w:tc>
          <w:tcPr>
            <w:tcW w:w="1180" w:type="dxa"/>
            <w:tcBorders>
              <w:top w:val="nil"/>
              <w:left w:val="nil"/>
              <w:bottom w:val="single" w:color="000000" w:sz="8" w:space="0"/>
              <w:right w:val="single" w:color="000000" w:sz="8" w:space="0"/>
            </w:tcBorders>
            <w:shd w:val="clear" w:color="auto" w:fill="FFFFFF"/>
            <w:vAlign w:val="center"/>
          </w:tcPr>
          <w:p w14:paraId="679FCC5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1E9F966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A9F060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221C8F7F">
        <w:tblPrEx>
          <w:shd w:val="clear" w:color="auto" w:fill="auto"/>
          <w:tblCellMar>
            <w:top w:w="0" w:type="dxa"/>
            <w:left w:w="108" w:type="dxa"/>
            <w:bottom w:w="0" w:type="dxa"/>
            <w:right w:w="108" w:type="dxa"/>
          </w:tblCellMar>
        </w:tblPrEx>
        <w:trPr>
          <w:trHeight w:val="42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B5748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16B98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反馈模块 4090-9001</w:t>
            </w:r>
          </w:p>
        </w:tc>
        <w:tc>
          <w:tcPr>
            <w:tcW w:w="1180" w:type="dxa"/>
            <w:tcBorders>
              <w:top w:val="nil"/>
              <w:left w:val="nil"/>
              <w:bottom w:val="single" w:color="000000" w:sz="8" w:space="0"/>
              <w:right w:val="single" w:color="000000" w:sz="8" w:space="0"/>
            </w:tcBorders>
            <w:shd w:val="clear" w:color="auto" w:fill="FFFFFF"/>
            <w:vAlign w:val="center"/>
          </w:tcPr>
          <w:p w14:paraId="47C8C2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2945469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39D2BD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16B9350B">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1497950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F1FB38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 4090-9002</w:t>
            </w:r>
          </w:p>
        </w:tc>
        <w:tc>
          <w:tcPr>
            <w:tcW w:w="1180" w:type="dxa"/>
            <w:tcBorders>
              <w:top w:val="nil"/>
              <w:left w:val="nil"/>
              <w:bottom w:val="single" w:color="000000" w:sz="8" w:space="0"/>
              <w:right w:val="single" w:color="000000" w:sz="8" w:space="0"/>
            </w:tcBorders>
            <w:shd w:val="clear" w:color="auto" w:fill="FFFFFF"/>
            <w:vAlign w:val="center"/>
          </w:tcPr>
          <w:p w14:paraId="7796371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30738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46261A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42A58F59">
        <w:tblPrEx>
          <w:shd w:val="clear" w:color="auto" w:fill="auto"/>
          <w:tblCellMar>
            <w:top w:w="0" w:type="dxa"/>
            <w:left w:w="108" w:type="dxa"/>
            <w:bottom w:w="0" w:type="dxa"/>
            <w:right w:w="108" w:type="dxa"/>
          </w:tblCellMar>
        </w:tblPrEx>
        <w:trPr>
          <w:trHeight w:val="387"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3E57F1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4E8E0A0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探测模块 4090-9101</w:t>
            </w:r>
          </w:p>
        </w:tc>
        <w:tc>
          <w:tcPr>
            <w:tcW w:w="1180" w:type="dxa"/>
            <w:tcBorders>
              <w:top w:val="nil"/>
              <w:left w:val="nil"/>
              <w:bottom w:val="single" w:color="000000" w:sz="8" w:space="0"/>
              <w:right w:val="single" w:color="000000" w:sz="8" w:space="0"/>
            </w:tcBorders>
            <w:shd w:val="clear" w:color="auto" w:fill="FFFFFF"/>
            <w:vAlign w:val="center"/>
          </w:tcPr>
          <w:p w14:paraId="575CF76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7C69ED0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757C5E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5C13BDCC">
        <w:tblPrEx>
          <w:shd w:val="clear" w:color="auto" w:fill="auto"/>
          <w:tblCellMar>
            <w:top w:w="0" w:type="dxa"/>
            <w:left w:w="108" w:type="dxa"/>
            <w:bottom w:w="0" w:type="dxa"/>
            <w:right w:w="108" w:type="dxa"/>
          </w:tblCellMar>
        </w:tblPrEx>
        <w:trPr>
          <w:trHeight w:val="40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55382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7C8C09E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控制模块4090-9007</w:t>
            </w:r>
          </w:p>
        </w:tc>
        <w:tc>
          <w:tcPr>
            <w:tcW w:w="1180" w:type="dxa"/>
            <w:tcBorders>
              <w:top w:val="nil"/>
              <w:left w:val="nil"/>
              <w:bottom w:val="single" w:color="000000" w:sz="8" w:space="0"/>
              <w:right w:val="single" w:color="000000" w:sz="8" w:space="0"/>
            </w:tcBorders>
            <w:shd w:val="clear" w:color="auto" w:fill="FFFFFF"/>
            <w:vAlign w:val="center"/>
          </w:tcPr>
          <w:p w14:paraId="6E48B90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10E066B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28D943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0C01B185">
        <w:tblPrEx>
          <w:tblCellMar>
            <w:top w:w="0" w:type="dxa"/>
            <w:left w:w="108" w:type="dxa"/>
            <w:bottom w:w="0" w:type="dxa"/>
            <w:right w:w="108" w:type="dxa"/>
          </w:tblCellMar>
        </w:tblPrEx>
        <w:trPr>
          <w:trHeight w:val="43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21313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F8A21D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控制模块 4090-9008</w:t>
            </w:r>
          </w:p>
        </w:tc>
        <w:tc>
          <w:tcPr>
            <w:tcW w:w="1180" w:type="dxa"/>
            <w:tcBorders>
              <w:top w:val="nil"/>
              <w:left w:val="nil"/>
              <w:bottom w:val="single" w:color="000000" w:sz="8" w:space="0"/>
              <w:right w:val="single" w:color="000000" w:sz="8" w:space="0"/>
            </w:tcBorders>
            <w:shd w:val="clear" w:color="auto" w:fill="FFFFFF"/>
            <w:vAlign w:val="center"/>
          </w:tcPr>
          <w:p w14:paraId="1E6732F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178F5D6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D01C35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32EFDEF8">
        <w:tblPrEx>
          <w:shd w:val="clear" w:color="auto" w:fill="auto"/>
          <w:tblCellMar>
            <w:top w:w="0" w:type="dxa"/>
            <w:left w:w="108" w:type="dxa"/>
            <w:bottom w:w="0" w:type="dxa"/>
            <w:right w:w="108" w:type="dxa"/>
          </w:tblCellMar>
        </w:tblPrEx>
        <w:trPr>
          <w:trHeight w:val="38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613A968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126E7B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输入输出模块 4090-9118</w:t>
            </w:r>
          </w:p>
        </w:tc>
        <w:tc>
          <w:tcPr>
            <w:tcW w:w="1180" w:type="dxa"/>
            <w:tcBorders>
              <w:top w:val="nil"/>
              <w:left w:val="nil"/>
              <w:bottom w:val="single" w:color="000000" w:sz="8" w:space="0"/>
              <w:right w:val="single" w:color="000000" w:sz="8" w:space="0"/>
            </w:tcBorders>
            <w:shd w:val="clear" w:color="auto" w:fill="FFFFFF"/>
            <w:vAlign w:val="center"/>
          </w:tcPr>
          <w:p w14:paraId="1FC8C3E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D0AF82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58B193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29AD509">
        <w:tblPrEx>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754F15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2C161B4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输入输出模块 4090-9119</w:t>
            </w:r>
          </w:p>
        </w:tc>
        <w:tc>
          <w:tcPr>
            <w:tcW w:w="1180" w:type="dxa"/>
            <w:tcBorders>
              <w:top w:val="nil"/>
              <w:left w:val="nil"/>
              <w:bottom w:val="single" w:color="000000" w:sz="8" w:space="0"/>
              <w:right w:val="single" w:color="000000" w:sz="8" w:space="0"/>
            </w:tcBorders>
            <w:shd w:val="clear" w:color="auto" w:fill="FFFFFF"/>
            <w:vAlign w:val="center"/>
          </w:tcPr>
          <w:p w14:paraId="4452A46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ED78C6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2816AC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16C1B30">
        <w:tblPrEx>
          <w:shd w:val="clear" w:color="auto" w:fill="auto"/>
          <w:tblCellMar>
            <w:top w:w="0" w:type="dxa"/>
            <w:left w:w="108" w:type="dxa"/>
            <w:bottom w:w="0" w:type="dxa"/>
            <w:right w:w="108" w:type="dxa"/>
          </w:tblCellMar>
        </w:tblPrEx>
        <w:trPr>
          <w:trHeight w:val="495"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772BF99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3724559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输入输出模块 4090-9173</w:t>
            </w:r>
          </w:p>
        </w:tc>
        <w:tc>
          <w:tcPr>
            <w:tcW w:w="1180" w:type="dxa"/>
            <w:tcBorders>
              <w:top w:val="nil"/>
              <w:left w:val="nil"/>
              <w:bottom w:val="single" w:color="000000" w:sz="8" w:space="0"/>
              <w:right w:val="single" w:color="000000" w:sz="8" w:space="0"/>
            </w:tcBorders>
            <w:shd w:val="clear" w:color="auto" w:fill="FFFFFF"/>
            <w:vAlign w:val="center"/>
          </w:tcPr>
          <w:p w14:paraId="36F5210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842A02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44D2AC1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39886972">
        <w:tblPrEx>
          <w:tblCellMar>
            <w:top w:w="0" w:type="dxa"/>
            <w:left w:w="108" w:type="dxa"/>
            <w:bottom w:w="0" w:type="dxa"/>
            <w:right w:w="108" w:type="dxa"/>
          </w:tblCellMar>
        </w:tblPrEx>
        <w:trPr>
          <w:trHeight w:val="449"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105E474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5C5F9E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回路隔离模块 4090-9116</w:t>
            </w:r>
          </w:p>
        </w:tc>
        <w:tc>
          <w:tcPr>
            <w:tcW w:w="1180" w:type="dxa"/>
            <w:tcBorders>
              <w:top w:val="nil"/>
              <w:left w:val="nil"/>
              <w:bottom w:val="single" w:color="000000" w:sz="8" w:space="0"/>
              <w:right w:val="single" w:color="000000" w:sz="8" w:space="0"/>
            </w:tcBorders>
            <w:shd w:val="clear" w:color="auto" w:fill="FFFFFF"/>
            <w:vAlign w:val="center"/>
          </w:tcPr>
          <w:p w14:paraId="7E7F92B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56E31C8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82E5AB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3AD035F8">
        <w:tblPrEx>
          <w:shd w:val="clear" w:color="auto" w:fill="auto"/>
          <w:tblCellMar>
            <w:top w:w="0" w:type="dxa"/>
            <w:left w:w="108" w:type="dxa"/>
            <w:bottom w:w="0" w:type="dxa"/>
            <w:right w:w="108" w:type="dxa"/>
          </w:tblCellMar>
        </w:tblPrEx>
        <w:trPr>
          <w:trHeight w:val="403"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B03D6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E69A9E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电源隔离模块 4090-9117</w:t>
            </w:r>
          </w:p>
        </w:tc>
        <w:tc>
          <w:tcPr>
            <w:tcW w:w="1180" w:type="dxa"/>
            <w:tcBorders>
              <w:top w:val="nil"/>
              <w:left w:val="nil"/>
              <w:bottom w:val="single" w:color="000000" w:sz="8" w:space="0"/>
              <w:right w:val="single" w:color="000000" w:sz="8" w:space="0"/>
            </w:tcBorders>
            <w:shd w:val="clear" w:color="auto" w:fill="FFFFFF"/>
            <w:vAlign w:val="center"/>
          </w:tcPr>
          <w:p w14:paraId="154C8DC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252EEEB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118B1E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10199D7">
        <w:tblPrEx>
          <w:tblCellMar>
            <w:top w:w="0" w:type="dxa"/>
            <w:left w:w="108" w:type="dxa"/>
            <w:bottom w:w="0" w:type="dxa"/>
            <w:right w:w="108" w:type="dxa"/>
          </w:tblCellMar>
        </w:tblPrEx>
        <w:trPr>
          <w:trHeight w:val="47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03C83AC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2CB4352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四入二出模块 4090-9120</w:t>
            </w:r>
          </w:p>
        </w:tc>
        <w:tc>
          <w:tcPr>
            <w:tcW w:w="1180" w:type="dxa"/>
            <w:tcBorders>
              <w:top w:val="nil"/>
              <w:left w:val="nil"/>
              <w:bottom w:val="single" w:color="000000" w:sz="8" w:space="0"/>
              <w:right w:val="single" w:color="000000" w:sz="8" w:space="0"/>
            </w:tcBorders>
            <w:shd w:val="clear" w:color="auto" w:fill="FFFFFF"/>
            <w:vAlign w:val="center"/>
          </w:tcPr>
          <w:p w14:paraId="10F7CCA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42B4462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5B956EB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465CF7ED">
        <w:tblPrEx>
          <w:shd w:val="clear" w:color="auto" w:fill="auto"/>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381FD71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59D9135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智能手报 4099-9701</w:t>
            </w:r>
          </w:p>
        </w:tc>
        <w:tc>
          <w:tcPr>
            <w:tcW w:w="1180" w:type="dxa"/>
            <w:tcBorders>
              <w:top w:val="nil"/>
              <w:left w:val="nil"/>
              <w:bottom w:val="single" w:color="000000" w:sz="8" w:space="0"/>
              <w:right w:val="single" w:color="000000" w:sz="8" w:space="0"/>
            </w:tcBorders>
            <w:shd w:val="clear" w:color="auto" w:fill="FFFFFF"/>
            <w:vAlign w:val="center"/>
          </w:tcPr>
          <w:p w14:paraId="0AC0B9A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4E004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87849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62182EFF">
        <w:tblPrEx>
          <w:shd w:val="clear" w:color="auto" w:fill="auto"/>
          <w:tblCellMar>
            <w:top w:w="0" w:type="dxa"/>
            <w:left w:w="108" w:type="dxa"/>
            <w:bottom w:w="0" w:type="dxa"/>
            <w:right w:w="108" w:type="dxa"/>
          </w:tblCellMar>
        </w:tblPrEx>
        <w:trPr>
          <w:trHeight w:val="34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5165B93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C2E794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智能手报 4099-9032</w:t>
            </w:r>
          </w:p>
        </w:tc>
        <w:tc>
          <w:tcPr>
            <w:tcW w:w="1180" w:type="dxa"/>
            <w:tcBorders>
              <w:top w:val="nil"/>
              <w:left w:val="nil"/>
              <w:bottom w:val="single" w:color="000000" w:sz="8" w:space="0"/>
              <w:right w:val="single" w:color="000000" w:sz="8" w:space="0"/>
            </w:tcBorders>
            <w:shd w:val="clear" w:color="auto" w:fill="FFFFFF"/>
            <w:vAlign w:val="center"/>
          </w:tcPr>
          <w:p w14:paraId="37BDF4C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71948C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25DE4A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B3364BC">
        <w:tblPrEx>
          <w:tblCellMar>
            <w:top w:w="0" w:type="dxa"/>
            <w:left w:w="108" w:type="dxa"/>
            <w:bottom w:w="0" w:type="dxa"/>
            <w:right w:w="108" w:type="dxa"/>
          </w:tblCellMar>
        </w:tblPrEx>
        <w:trPr>
          <w:trHeight w:val="334"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0184A9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26</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8F987A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4100-5113  4100U电源</w:t>
            </w:r>
          </w:p>
        </w:tc>
        <w:tc>
          <w:tcPr>
            <w:tcW w:w="1180" w:type="dxa"/>
            <w:tcBorders>
              <w:top w:val="nil"/>
              <w:left w:val="nil"/>
              <w:bottom w:val="single" w:color="000000" w:sz="8" w:space="0"/>
              <w:right w:val="single" w:color="000000" w:sz="8" w:space="0"/>
            </w:tcBorders>
            <w:shd w:val="clear" w:color="auto" w:fill="FFFFFF"/>
            <w:vAlign w:val="center"/>
          </w:tcPr>
          <w:p w14:paraId="6CCA700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53AD6D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7180EF1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6CEB982F">
        <w:tblPrEx>
          <w:tblCellMar>
            <w:top w:w="0" w:type="dxa"/>
            <w:left w:w="108" w:type="dxa"/>
            <w:bottom w:w="0" w:type="dxa"/>
            <w:right w:w="108" w:type="dxa"/>
          </w:tblCellMar>
        </w:tblPrEx>
        <w:trPr>
          <w:trHeight w:val="290"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C820C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27</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451ECB3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主电源卡742-342</w:t>
            </w:r>
          </w:p>
        </w:tc>
        <w:tc>
          <w:tcPr>
            <w:tcW w:w="1180" w:type="dxa"/>
            <w:tcBorders>
              <w:top w:val="nil"/>
              <w:left w:val="nil"/>
              <w:bottom w:val="single" w:color="000000" w:sz="8" w:space="0"/>
              <w:right w:val="single" w:color="000000" w:sz="8" w:space="0"/>
            </w:tcBorders>
            <w:shd w:val="clear" w:color="auto" w:fill="FFFFFF"/>
            <w:vAlign w:val="center"/>
          </w:tcPr>
          <w:p w14:paraId="324BDCA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6224BDB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3AE7E5B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2C26C8C8">
        <w:tblPrEx>
          <w:shd w:val="clear" w:color="auto" w:fill="auto"/>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40B3E7B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28</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66378F2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4100-5102  4100U辅电源</w:t>
            </w:r>
          </w:p>
        </w:tc>
        <w:tc>
          <w:tcPr>
            <w:tcW w:w="1180" w:type="dxa"/>
            <w:tcBorders>
              <w:top w:val="nil"/>
              <w:left w:val="nil"/>
              <w:bottom w:val="single" w:color="000000" w:sz="8" w:space="0"/>
              <w:right w:val="single" w:color="000000" w:sz="8" w:space="0"/>
            </w:tcBorders>
            <w:shd w:val="clear" w:color="auto" w:fill="FFFFFF"/>
            <w:vAlign w:val="center"/>
          </w:tcPr>
          <w:p w14:paraId="5C3A063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581A3FF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6B5D230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24687CBC">
        <w:tblPrEx>
          <w:shd w:val="clear" w:color="auto" w:fill="auto"/>
          <w:tblCellMar>
            <w:top w:w="0" w:type="dxa"/>
            <w:left w:w="108" w:type="dxa"/>
            <w:bottom w:w="0" w:type="dxa"/>
            <w:right w:w="108" w:type="dxa"/>
          </w:tblCellMar>
        </w:tblPrEx>
        <w:trPr>
          <w:trHeight w:val="391"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24D5024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29</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08CC2E0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4100-7158  4100U主机CPU卡</w:t>
            </w:r>
          </w:p>
        </w:tc>
        <w:tc>
          <w:tcPr>
            <w:tcW w:w="1180" w:type="dxa"/>
            <w:tcBorders>
              <w:top w:val="nil"/>
              <w:left w:val="nil"/>
              <w:bottom w:val="single" w:color="000000" w:sz="8" w:space="0"/>
              <w:right w:val="single" w:color="000000" w:sz="8" w:space="0"/>
            </w:tcBorders>
            <w:shd w:val="clear" w:color="auto" w:fill="FFFFFF"/>
            <w:vAlign w:val="center"/>
          </w:tcPr>
          <w:p w14:paraId="28E1580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0735B44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0B39A8C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E4DB039">
        <w:tblPrEx>
          <w:shd w:val="clear" w:color="auto" w:fill="auto"/>
          <w:tblCellMar>
            <w:top w:w="0" w:type="dxa"/>
            <w:left w:w="108" w:type="dxa"/>
            <w:bottom w:w="0" w:type="dxa"/>
            <w:right w:w="108" w:type="dxa"/>
          </w:tblCellMar>
        </w:tblPrEx>
        <w:trPr>
          <w:trHeight w:val="352" w:hRule="atLeast"/>
          <w:jc w:val="center"/>
        </w:trPr>
        <w:tc>
          <w:tcPr>
            <w:tcW w:w="757" w:type="dxa"/>
            <w:tcBorders>
              <w:top w:val="nil"/>
              <w:left w:val="single" w:color="000000" w:sz="8" w:space="0"/>
              <w:bottom w:val="single" w:color="000000" w:sz="8" w:space="0"/>
              <w:right w:val="single" w:color="000000" w:sz="8" w:space="0"/>
            </w:tcBorders>
            <w:shd w:val="clear" w:color="auto" w:fill="auto"/>
            <w:vAlign w:val="center"/>
          </w:tcPr>
          <w:p w14:paraId="141BCD1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30</w:t>
            </w:r>
          </w:p>
        </w:tc>
        <w:tc>
          <w:tcPr>
            <w:tcW w:w="3974" w:type="dxa"/>
            <w:tcBorders>
              <w:top w:val="nil"/>
              <w:left w:val="single" w:color="000000" w:sz="8" w:space="0"/>
              <w:bottom w:val="single" w:color="000000" w:sz="8" w:space="0"/>
              <w:right w:val="single" w:color="000000" w:sz="8" w:space="0"/>
            </w:tcBorders>
            <w:shd w:val="clear" w:color="auto" w:fill="auto"/>
            <w:vAlign w:val="center"/>
          </w:tcPr>
          <w:p w14:paraId="4AD90E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742-516CPU底卡</w:t>
            </w:r>
          </w:p>
        </w:tc>
        <w:tc>
          <w:tcPr>
            <w:tcW w:w="1180" w:type="dxa"/>
            <w:tcBorders>
              <w:top w:val="nil"/>
              <w:left w:val="nil"/>
              <w:bottom w:val="single" w:color="000000" w:sz="8" w:space="0"/>
              <w:right w:val="single" w:color="000000" w:sz="8" w:space="0"/>
            </w:tcBorders>
            <w:shd w:val="clear" w:color="auto" w:fill="FFFFFF"/>
            <w:vAlign w:val="center"/>
          </w:tcPr>
          <w:p w14:paraId="4B8FD2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single" w:color="000000" w:sz="8" w:space="0"/>
              <w:right w:val="single" w:color="000000" w:sz="8" w:space="0"/>
            </w:tcBorders>
            <w:shd w:val="clear" w:color="auto" w:fill="auto"/>
            <w:vAlign w:val="center"/>
          </w:tcPr>
          <w:p w14:paraId="3D93876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single" w:color="000000" w:sz="8" w:space="0"/>
              <w:right w:val="single" w:color="000000" w:sz="8" w:space="0"/>
            </w:tcBorders>
            <w:shd w:val="clear" w:color="auto" w:fill="auto"/>
            <w:vAlign w:val="center"/>
          </w:tcPr>
          <w:p w14:paraId="2FA5190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7F977905">
        <w:tblPrEx>
          <w:tblCellMar>
            <w:top w:w="0" w:type="dxa"/>
            <w:left w:w="108" w:type="dxa"/>
            <w:bottom w:w="0" w:type="dxa"/>
            <w:right w:w="108" w:type="dxa"/>
          </w:tblCellMar>
        </w:tblPrEx>
        <w:trPr>
          <w:trHeight w:val="454" w:hRule="atLeast"/>
          <w:jc w:val="center"/>
        </w:trPr>
        <w:tc>
          <w:tcPr>
            <w:tcW w:w="757" w:type="dxa"/>
            <w:tcBorders>
              <w:top w:val="nil"/>
              <w:left w:val="single" w:color="000000" w:sz="8" w:space="0"/>
              <w:bottom w:val="nil"/>
              <w:right w:val="single" w:color="000000" w:sz="8" w:space="0"/>
            </w:tcBorders>
            <w:shd w:val="clear" w:color="auto" w:fill="auto"/>
            <w:vAlign w:val="center"/>
          </w:tcPr>
          <w:p w14:paraId="703FBC3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31</w:t>
            </w:r>
          </w:p>
        </w:tc>
        <w:tc>
          <w:tcPr>
            <w:tcW w:w="3974" w:type="dxa"/>
            <w:tcBorders>
              <w:top w:val="nil"/>
              <w:left w:val="single" w:color="000000" w:sz="8" w:space="0"/>
              <w:bottom w:val="nil"/>
              <w:right w:val="single" w:color="000000" w:sz="8" w:space="0"/>
            </w:tcBorders>
            <w:shd w:val="clear" w:color="auto" w:fill="auto"/>
            <w:vAlign w:val="center"/>
          </w:tcPr>
          <w:p w14:paraId="2D095BB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4100-3101  IDNET回路卡</w:t>
            </w:r>
          </w:p>
        </w:tc>
        <w:tc>
          <w:tcPr>
            <w:tcW w:w="1180" w:type="dxa"/>
            <w:tcBorders>
              <w:top w:val="nil"/>
              <w:left w:val="nil"/>
              <w:bottom w:val="nil"/>
              <w:right w:val="single" w:color="000000" w:sz="8" w:space="0"/>
            </w:tcBorders>
            <w:shd w:val="clear" w:color="auto" w:fill="FFFFFF"/>
            <w:vAlign w:val="center"/>
          </w:tcPr>
          <w:p w14:paraId="5F8FC4C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w:t>
            </w:r>
          </w:p>
        </w:tc>
        <w:tc>
          <w:tcPr>
            <w:tcW w:w="1743" w:type="dxa"/>
            <w:tcBorders>
              <w:top w:val="nil"/>
              <w:left w:val="nil"/>
              <w:bottom w:val="nil"/>
              <w:right w:val="single" w:color="000000" w:sz="8" w:space="0"/>
            </w:tcBorders>
            <w:shd w:val="clear" w:color="auto" w:fill="auto"/>
            <w:vAlign w:val="center"/>
          </w:tcPr>
          <w:p w14:paraId="386AD9A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c>
          <w:tcPr>
            <w:tcW w:w="1180" w:type="dxa"/>
            <w:tcBorders>
              <w:top w:val="nil"/>
              <w:left w:val="nil"/>
              <w:bottom w:val="nil"/>
              <w:right w:val="single" w:color="000000" w:sz="8" w:space="0"/>
            </w:tcBorders>
            <w:shd w:val="clear" w:color="auto" w:fill="auto"/>
            <w:vAlign w:val="center"/>
          </w:tcPr>
          <w:p w14:paraId="226A37D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000000"/>
                <w:sz w:val="24"/>
                <w:szCs w:val="24"/>
                <w:u w:val="none"/>
              </w:rPr>
            </w:pPr>
          </w:p>
        </w:tc>
      </w:tr>
      <w:tr w14:paraId="1C616196">
        <w:tblPrEx>
          <w:tblCellMar>
            <w:top w:w="0" w:type="dxa"/>
            <w:left w:w="108" w:type="dxa"/>
            <w:bottom w:w="0" w:type="dxa"/>
            <w:right w:w="108" w:type="dxa"/>
          </w:tblCellMar>
        </w:tblPrEx>
        <w:trPr>
          <w:trHeight w:val="436" w:hRule="atLeast"/>
          <w:jc w:val="center"/>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4AD">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000000"/>
                <w:sz w:val="24"/>
                <w:szCs w:val="24"/>
                <w:u w:val="none"/>
              </w:rPr>
            </w:pPr>
          </w:p>
        </w:tc>
        <w:tc>
          <w:tcPr>
            <w:tcW w:w="3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9A6D">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6E3">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000000"/>
                <w:sz w:val="24"/>
                <w:szCs w:val="24"/>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70B2">
            <w:pPr>
              <w:keepNext w:val="0"/>
              <w:keepLines w:val="0"/>
              <w:pageBreakBefore w:val="0"/>
              <w:kinsoku/>
              <w:wordWrap/>
              <w:overflowPunct/>
              <w:topLinePunct w:val="0"/>
              <w:autoSpaceDE/>
              <w:autoSpaceDN/>
              <w:bidi w:val="0"/>
              <w:adjustRightInd/>
              <w:spacing w:line="360" w:lineRule="auto"/>
              <w:jc w:val="center"/>
              <w:rPr>
                <w:rFonts w:hint="eastAsia" w:ascii="宋体" w:hAnsi="宋体" w:eastAsia="宋体" w:cs="宋体"/>
                <w:b/>
                <w:bCs/>
                <w:i w:val="0"/>
                <w:iCs w:val="0"/>
                <w:color w:val="000000"/>
                <w:sz w:val="24"/>
                <w:szCs w:val="24"/>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90E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default" w:ascii="宋体" w:hAnsi="宋体" w:eastAsia="宋体" w:cs="宋体"/>
                <w:b/>
                <w:bCs/>
                <w:i w:val="0"/>
                <w:iCs w:val="0"/>
                <w:color w:val="000000"/>
                <w:sz w:val="24"/>
                <w:szCs w:val="24"/>
                <w:u w:val="none"/>
                <w:lang w:val="en-US"/>
              </w:rPr>
            </w:pPr>
          </w:p>
        </w:tc>
      </w:tr>
    </w:tbl>
    <w:p w14:paraId="13705B5B">
      <w:pPr>
        <w:keepNext w:val="0"/>
        <w:keepLines w:val="0"/>
        <w:pageBreakBefore w:val="0"/>
        <w:numPr>
          <w:ilvl w:val="255"/>
          <w:numId w:val="0"/>
        </w:numPr>
        <w:tabs>
          <w:tab w:val="left" w:pos="530"/>
        </w:tabs>
        <w:kinsoku/>
        <w:wordWrap/>
        <w:overflowPunct/>
        <w:topLinePunct w:val="0"/>
        <w:autoSpaceDE/>
        <w:autoSpaceDN/>
        <w:bidi w:val="0"/>
        <w:adjustRightInd/>
        <w:spacing w:line="360" w:lineRule="auto"/>
        <w:jc w:val="both"/>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bCs/>
          <w:sz w:val="28"/>
          <w:szCs w:val="28"/>
          <w:highlight w:val="none"/>
          <w:lang w:val="en-US" w:eastAsia="zh-CN"/>
        </w:rPr>
        <w:t>三、</w:t>
      </w:r>
      <w:r>
        <w:rPr>
          <w:rFonts w:hint="eastAsia" w:ascii="宋体" w:hAnsi="宋体" w:cs="宋体"/>
          <w:b/>
          <w:bCs/>
          <w:sz w:val="28"/>
          <w:szCs w:val="28"/>
          <w:highlight w:val="none"/>
        </w:rPr>
        <w:t>报价要求</w:t>
      </w:r>
    </w:p>
    <w:p w14:paraId="2D981454">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napToGrid w:val="0"/>
          <w:kern w:val="24"/>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响应</w:t>
      </w:r>
      <w:r>
        <w:rPr>
          <w:rFonts w:hint="eastAsia" w:ascii="宋体" w:hAnsi="宋体" w:cs="宋体"/>
          <w:snapToGrid w:val="0"/>
          <w:color w:val="000000" w:themeColor="text1"/>
          <w:kern w:val="24"/>
          <w:sz w:val="24"/>
          <w:szCs w:val="24"/>
          <w:highlight w:val="none"/>
          <w14:textFill>
            <w14:solidFill>
              <w14:schemeClr w14:val="tx1"/>
            </w14:solidFill>
          </w14:textFill>
        </w:rPr>
        <w:t>报价为到采购人的交货</w:t>
      </w:r>
      <w:r>
        <w:rPr>
          <w:rFonts w:hint="eastAsia" w:ascii="宋体" w:hAnsi="宋体" w:cs="宋体"/>
          <w:snapToGrid w:val="0"/>
          <w:color w:val="000000" w:themeColor="text1"/>
          <w:kern w:val="24"/>
          <w:sz w:val="24"/>
          <w:szCs w:val="24"/>
          <w:highlight w:val="none"/>
          <w:lang w:val="en-US" w:eastAsia="zh-CN"/>
          <w14:textFill>
            <w14:solidFill>
              <w14:schemeClr w14:val="tx1"/>
            </w14:solidFill>
          </w14:textFill>
        </w:rPr>
        <w:t>单价</w:t>
      </w:r>
      <w:r>
        <w:rPr>
          <w:rFonts w:hint="eastAsia" w:ascii="宋体" w:hAnsi="宋体" w:cs="宋体"/>
          <w:snapToGrid w:val="0"/>
          <w:color w:val="000000" w:themeColor="text1"/>
          <w:kern w:val="24"/>
          <w:sz w:val="24"/>
          <w:szCs w:val="24"/>
          <w:highlight w:val="none"/>
          <w14:textFill>
            <w14:solidFill>
              <w14:schemeClr w14:val="tx1"/>
            </w14:solidFill>
          </w14:textFill>
        </w:rPr>
        <w:t>，报</w:t>
      </w:r>
      <w:r>
        <w:rPr>
          <w:rFonts w:hint="eastAsia" w:ascii="宋体" w:hAnsi="宋体" w:cs="宋体"/>
          <w:snapToGrid w:val="0"/>
          <w:kern w:val="24"/>
          <w:sz w:val="24"/>
          <w:szCs w:val="24"/>
          <w:highlight w:val="none"/>
        </w:rPr>
        <w:t>价包含且不限于运输费、包装费、保险费以及安装、调试、软件费、检验费及培训所需费用等伴随服务的费用，采购人不再另付任何费用。</w:t>
      </w:r>
    </w:p>
    <w:p w14:paraId="0A276718">
      <w:pPr>
        <w:keepNext w:val="0"/>
        <w:keepLines w:val="0"/>
        <w:pageBreakBefore w:val="0"/>
        <w:kinsoku/>
        <w:wordWrap/>
        <w:overflowPunct/>
        <w:topLinePunct w:val="0"/>
        <w:autoSpaceDE/>
        <w:autoSpaceDN/>
        <w:bidi w:val="0"/>
        <w:adjustRightInd/>
        <w:spacing w:line="360" w:lineRule="auto"/>
        <w:ind w:left="476" w:leftChars="170" w:firstLine="0" w:firstLineChars="0"/>
        <w:rPr>
          <w:rFonts w:ascii="宋体" w:hAnsi="宋体" w:cs="宋体"/>
          <w:snapToGrid w:val="0"/>
          <w:kern w:val="24"/>
          <w:sz w:val="24"/>
          <w:szCs w:val="24"/>
          <w:highlight w:val="none"/>
        </w:rPr>
      </w:pPr>
      <w:r>
        <w:rPr>
          <w:rFonts w:hint="eastAsia" w:ascii="宋体" w:hAnsi="宋体" w:cs="宋体"/>
          <w:snapToGrid w:val="0"/>
          <w:kern w:val="24"/>
          <w:sz w:val="24"/>
          <w:szCs w:val="24"/>
          <w:highlight w:val="none"/>
          <w:lang w:val="en-US" w:eastAsia="zh-CN"/>
        </w:rPr>
        <w:t>2、</w:t>
      </w:r>
      <w:r>
        <w:rPr>
          <w:rFonts w:hint="eastAsia" w:ascii="宋体" w:hAnsi="宋体" w:cs="宋体"/>
          <w:snapToGrid w:val="0"/>
          <w:kern w:val="24"/>
          <w:sz w:val="24"/>
          <w:szCs w:val="24"/>
          <w:highlight w:val="none"/>
        </w:rPr>
        <w:t>响应报价为含税价。</w:t>
      </w:r>
    </w:p>
    <w:p w14:paraId="3089AFC3">
      <w:pPr>
        <w:keepNext w:val="0"/>
        <w:keepLines w:val="0"/>
        <w:pageBreakBefore w:val="0"/>
        <w:kinsoku/>
        <w:wordWrap/>
        <w:overflowPunct/>
        <w:topLinePunct w:val="0"/>
        <w:autoSpaceDE/>
        <w:autoSpaceDN/>
        <w:bidi w:val="0"/>
        <w:adjustRightInd/>
        <w:spacing w:line="360" w:lineRule="auto"/>
        <w:ind w:left="476" w:leftChars="170" w:firstLine="0" w:firstLineChars="0"/>
        <w:rPr>
          <w:rFonts w:ascii="宋体" w:hAnsi="宋体" w:cs="宋体"/>
          <w:snapToGrid w:val="0"/>
          <w:kern w:val="24"/>
          <w:sz w:val="24"/>
          <w:szCs w:val="24"/>
          <w:highlight w:val="none"/>
        </w:rPr>
      </w:pPr>
      <w:r>
        <w:rPr>
          <w:rFonts w:hint="eastAsia" w:ascii="宋体" w:hAnsi="宋体" w:cs="宋体"/>
          <w:snapToGrid w:val="0"/>
          <w:kern w:val="24"/>
          <w:sz w:val="24"/>
          <w:szCs w:val="24"/>
          <w:highlight w:val="none"/>
          <w:lang w:val="en-US" w:eastAsia="zh-CN"/>
        </w:rPr>
        <w:t>3、</w:t>
      </w:r>
      <w:r>
        <w:rPr>
          <w:rFonts w:hint="eastAsia" w:ascii="宋体" w:hAnsi="宋体" w:cs="宋体"/>
          <w:snapToGrid w:val="0"/>
          <w:kern w:val="24"/>
          <w:sz w:val="24"/>
          <w:szCs w:val="24"/>
          <w:highlight w:val="none"/>
        </w:rPr>
        <w:t>成交供应商须开具与报价文件中报价单位名称、响应报价一致的发票。</w:t>
      </w:r>
    </w:p>
    <w:p w14:paraId="3EC12C53">
      <w:pPr>
        <w:pStyle w:val="27"/>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napToGrid w:val="0"/>
          <w:kern w:val="24"/>
          <w:sz w:val="24"/>
          <w:szCs w:val="24"/>
          <w:highlight w:val="none"/>
          <w:lang w:val="en-US" w:eastAsia="zh-CN"/>
        </w:rPr>
        <w:t>4、</w:t>
      </w:r>
      <w:r>
        <w:rPr>
          <w:rFonts w:hint="eastAsia" w:ascii="宋体" w:hAnsi="宋体" w:eastAsia="宋体" w:cs="宋体"/>
          <w:snapToGrid w:val="0"/>
          <w:kern w:val="24"/>
          <w:sz w:val="24"/>
          <w:szCs w:val="24"/>
          <w:highlight w:val="none"/>
        </w:rPr>
        <w:t>缺项、漏项的报价</w:t>
      </w:r>
      <w:r>
        <w:rPr>
          <w:rFonts w:hint="eastAsia" w:ascii="宋体" w:hAnsi="宋体" w:eastAsia="宋体" w:cs="宋体"/>
          <w:sz w:val="24"/>
          <w:szCs w:val="24"/>
          <w:highlight w:val="none"/>
        </w:rPr>
        <w:t>为无效报价。</w:t>
      </w:r>
    </w:p>
    <w:p w14:paraId="25EC4CFA">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包装、保险及发运、保管要求</w:t>
      </w:r>
    </w:p>
    <w:p w14:paraId="7C5DDBD5">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成交供应商所供货物包装质量必须符合国家相关标准，货物的包装均应有良好的防湿、防锈、防潮、防雨、防腐的措施，货物要求有包装材料保护运至现场。凡由于包装不良造成的损失和由此产生的费用均由成交供应商承担。</w:t>
      </w:r>
    </w:p>
    <w:p w14:paraId="76D591B0">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成交供应商负责将货物材料货到现场过程中的全部运输，包括装卸车、货物现场的搬运。</w:t>
      </w:r>
    </w:p>
    <w:p w14:paraId="139B41D0">
      <w:pPr>
        <w:keepNext w:val="0"/>
        <w:keepLines w:val="0"/>
        <w:pageBreakBefore w:val="0"/>
        <w:kinsoku/>
        <w:wordWrap/>
        <w:overflowPunct/>
        <w:topLinePunct w:val="0"/>
        <w:autoSpaceDE/>
        <w:autoSpaceDN/>
        <w:bidi w:val="0"/>
        <w:adjustRightInd/>
        <w:spacing w:line="360" w:lineRule="auto"/>
        <w:ind w:left="476" w:leftChars="170" w:firstLine="0" w:firstLineChars="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各种货物必须提供装箱清单，按照装箱清单验收货物。</w:t>
      </w:r>
    </w:p>
    <w:p w14:paraId="1D30B8E6">
      <w:pPr>
        <w:keepNext w:val="0"/>
        <w:keepLines w:val="0"/>
        <w:pageBreakBefore w:val="0"/>
        <w:kinsoku/>
        <w:wordWrap/>
        <w:overflowPunct/>
        <w:topLinePunct w:val="0"/>
        <w:autoSpaceDE/>
        <w:autoSpaceDN/>
        <w:bidi w:val="0"/>
        <w:adjustRightInd/>
        <w:spacing w:line="360" w:lineRule="auto"/>
        <w:ind w:left="476" w:leftChars="170" w:firstLine="0" w:firstLineChars="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货物在现场的保管由成交供应商负责，直至项目验收完毕。</w:t>
      </w:r>
    </w:p>
    <w:p w14:paraId="71FC2423">
      <w:pPr>
        <w:keepNext w:val="0"/>
        <w:keepLines w:val="0"/>
        <w:pageBreakBefore w:val="0"/>
        <w:kinsoku/>
        <w:wordWrap/>
        <w:overflowPunct/>
        <w:topLinePunct w:val="0"/>
        <w:autoSpaceDE/>
        <w:autoSpaceDN/>
        <w:bidi w:val="0"/>
        <w:adjustRightInd/>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货物在验收合格前的保险由成交供应商负责，成交供应商负责其派出的现场服务人员人身意外保险。</w:t>
      </w:r>
    </w:p>
    <w:p w14:paraId="47C49122">
      <w:pPr>
        <w:keepNext w:val="0"/>
        <w:keepLines w:val="0"/>
        <w:pageBreakBefore w:val="0"/>
        <w:kinsoku/>
        <w:wordWrap/>
        <w:overflowPunct/>
        <w:topLinePunct w:val="0"/>
        <w:autoSpaceDE/>
        <w:autoSpaceDN/>
        <w:bidi w:val="0"/>
        <w:adjustRightInd/>
        <w:spacing w:line="360" w:lineRule="auto"/>
        <w:ind w:firstLine="480" w:firstLineChars="200"/>
      </w:pPr>
      <w:r>
        <w:rPr>
          <w:rFonts w:hint="eastAsia" w:ascii="宋体" w:hAnsi="宋体" w:cs="宋体"/>
          <w:sz w:val="24"/>
          <w:szCs w:val="24"/>
          <w:lang w:val="en-US" w:eastAsia="zh-CN"/>
        </w:rPr>
        <w:t>6、</w:t>
      </w:r>
      <w:r>
        <w:rPr>
          <w:rFonts w:hint="eastAsia" w:ascii="宋体" w:hAnsi="宋体" w:cs="宋体"/>
          <w:sz w:val="24"/>
          <w:szCs w:val="24"/>
        </w:rPr>
        <w:t>货物至采购人指定的使用现场的包装、保险及发运等环节和费用均由成交供应商负责。</w:t>
      </w:r>
    </w:p>
    <w:p w14:paraId="508DDBD9">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b/>
          <w:bCs/>
          <w:kern w:val="0"/>
          <w:sz w:val="28"/>
          <w:szCs w:val="28"/>
          <w:highlight w:val="none"/>
          <w:lang w:val="en-US" w:eastAsia="zh-CN" w:bidi="ar-SA"/>
        </w:rPr>
      </w:pPr>
      <w:r>
        <w:rPr>
          <w:rFonts w:hint="eastAsia" w:ascii="宋体" w:hAnsi="宋体" w:cs="宋体"/>
          <w:b/>
          <w:bCs/>
          <w:kern w:val="0"/>
          <w:sz w:val="28"/>
          <w:szCs w:val="28"/>
          <w:highlight w:val="none"/>
          <w:lang w:val="en-US" w:eastAsia="zh-CN" w:bidi="ar-SA"/>
        </w:rPr>
        <w:t>五、供货方式及交货时间</w:t>
      </w:r>
    </w:p>
    <w:p w14:paraId="5F4C927F">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 xml:space="preserve">    1、交货地点:中山市小榄人民医院。</w:t>
      </w:r>
    </w:p>
    <w:p w14:paraId="61AB3CBB">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 xml:space="preserve">    2、供货方式：合同签订后，供货期内采购人可多次要求成交供应商供货，每次供货数量由采购人按照需求进行下单，每批次订货无预付款。</w:t>
      </w:r>
    </w:p>
    <w:p w14:paraId="77EDDEA2">
      <w:pPr>
        <w:keepNext w:val="0"/>
        <w:keepLines w:val="0"/>
        <w:pageBreakBefore w:val="0"/>
        <w:numPr>
          <w:ilvl w:val="0"/>
          <w:numId w:val="0"/>
        </w:numPr>
        <w:kinsoku/>
        <w:wordWrap/>
        <w:overflowPunct/>
        <w:topLinePunct w:val="0"/>
        <w:autoSpaceDE/>
        <w:autoSpaceDN/>
        <w:bidi w:val="0"/>
        <w:adjustRightInd/>
        <w:spacing w:line="360" w:lineRule="auto"/>
        <w:ind w:firstLine="240" w:firstLineChars="100"/>
        <w:rPr>
          <w:rFonts w:hint="eastAsia"/>
          <w:highlight w:val="none"/>
          <w:lang w:val="en-US" w:eastAsia="zh-CN"/>
        </w:rPr>
      </w:pPr>
      <w:r>
        <w:rPr>
          <w:rFonts w:hint="eastAsia" w:ascii="宋体" w:hAnsi="宋体" w:cs="宋体"/>
          <w:sz w:val="24"/>
          <w:szCs w:val="24"/>
          <w:highlight w:val="none"/>
        </w:rPr>
        <w:t>★</w:t>
      </w:r>
      <w:r>
        <w:rPr>
          <w:rFonts w:hint="eastAsia" w:ascii="宋体" w:hAnsi="宋体" w:cs="宋体"/>
          <w:kern w:val="0"/>
          <w:sz w:val="24"/>
          <w:szCs w:val="24"/>
          <w:highlight w:val="none"/>
          <w:lang w:val="en-US" w:eastAsia="zh-CN" w:bidi="ar-SA"/>
        </w:rPr>
        <w:t>3、交货时间：成交供应商自收到采购人的下单之日起</w:t>
      </w:r>
      <w:r>
        <w:rPr>
          <w:rFonts w:hint="eastAsia" w:ascii="宋体" w:hAnsi="宋体" w:cs="宋体"/>
          <w:kern w:val="0"/>
          <w:sz w:val="24"/>
          <w:szCs w:val="24"/>
          <w:highlight w:val="none"/>
          <w:u w:val="single"/>
          <w:lang w:val="en-US" w:eastAsia="zh-CN" w:bidi="ar-SA"/>
        </w:rPr>
        <w:t>7</w:t>
      </w:r>
      <w:r>
        <w:rPr>
          <w:rFonts w:hint="eastAsia" w:ascii="宋体" w:hAnsi="宋体" w:cs="宋体"/>
          <w:kern w:val="0"/>
          <w:sz w:val="24"/>
          <w:szCs w:val="24"/>
          <w:highlight w:val="none"/>
          <w:lang w:val="en-US" w:eastAsia="zh-CN" w:bidi="ar-SA"/>
        </w:rPr>
        <w:t>个工作日内送货到采购人指定地点。</w:t>
      </w:r>
      <w:bookmarkStart w:id="1" w:name="_Toc208028878"/>
    </w:p>
    <w:p w14:paraId="051D9DCD">
      <w:pPr>
        <w:keepNext w:val="0"/>
        <w:keepLines w:val="0"/>
        <w:pageBreakBefore w:val="0"/>
        <w:numPr>
          <w:ilvl w:val="0"/>
          <w:numId w:val="0"/>
        </w:numPr>
        <w:kinsoku/>
        <w:wordWrap/>
        <w:overflowPunct/>
        <w:topLinePunct w:val="0"/>
        <w:autoSpaceDE/>
        <w:autoSpaceDN/>
        <w:bidi w:val="0"/>
        <w:adjustRightInd/>
        <w:spacing w:line="360" w:lineRule="auto"/>
        <w:rPr>
          <w:rFonts w:hint="eastAsia" w:ascii="宋体" w:hAnsi="宋体" w:cs="宋体"/>
          <w:b/>
          <w:bCs/>
          <w:kern w:val="0"/>
          <w:sz w:val="28"/>
          <w:szCs w:val="28"/>
          <w:highlight w:val="none"/>
          <w:lang w:val="en-US" w:eastAsia="zh-CN" w:bidi="ar-SA"/>
        </w:rPr>
      </w:pPr>
      <w:r>
        <w:rPr>
          <w:rFonts w:hint="eastAsia" w:ascii="宋体" w:hAnsi="宋体"/>
          <w:b/>
          <w:bCs/>
          <w:sz w:val="28"/>
          <w:szCs w:val="28"/>
          <w:highlight w:val="none"/>
          <w:lang w:val="en-US" w:eastAsia="zh-CN"/>
        </w:rPr>
        <w:t>六、</w:t>
      </w:r>
      <w:r>
        <w:rPr>
          <w:rFonts w:hint="eastAsia" w:ascii="宋体" w:hAnsi="宋体" w:cs="宋体"/>
          <w:b/>
          <w:bCs/>
          <w:kern w:val="0"/>
          <w:sz w:val="28"/>
          <w:szCs w:val="28"/>
          <w:highlight w:val="none"/>
          <w:lang w:val="en-US" w:eastAsia="zh-CN" w:bidi="ar-SA"/>
        </w:rPr>
        <w:t>质保期及售后服务</w:t>
      </w:r>
      <w:bookmarkEnd w:id="1"/>
    </w:p>
    <w:p w14:paraId="25424948">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 xml:space="preserve">    1、质保期为自设备安装完毕并经双方验收合格之日起1年，保修期内用户所购设备各部件发生非人为故障，成交供应商应负责包修、包换或包退，并承担因此而产生的一切费用。</w:t>
      </w:r>
    </w:p>
    <w:p w14:paraId="1310DC70">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 xml:space="preserve">   2、保修期间内同一硬件一个月内连续3次出现同一故障，成交供应商应无偿更换同一档次设备，以保障采购人的正常运作。</w:t>
      </w:r>
      <w:bookmarkStart w:id="2" w:name="_Toc2113"/>
    </w:p>
    <w:p w14:paraId="31DA95E0">
      <w:pPr>
        <w:pStyle w:val="12"/>
        <w:keepNext w:val="0"/>
        <w:keepLines w:val="0"/>
        <w:pageBreakBefore w:val="0"/>
        <w:numPr>
          <w:ilvl w:val="0"/>
          <w:numId w:val="0"/>
        </w:numPr>
        <w:tabs>
          <w:tab w:val="left" w:pos="540"/>
        </w:tabs>
        <w:kinsoku/>
        <w:wordWrap/>
        <w:overflowPunct/>
        <w:topLinePunct w:val="0"/>
        <w:autoSpaceDE/>
        <w:autoSpaceDN/>
        <w:bidi w:val="0"/>
        <w:adjustRightInd/>
        <w:spacing w:line="360" w:lineRule="auto"/>
        <w:ind w:leftChars="0"/>
        <w:rPr>
          <w:rFonts w:hAnsi="宋体" w:cs="宋体"/>
          <w:b/>
          <w:bCs/>
          <w:sz w:val="28"/>
          <w:szCs w:val="28"/>
          <w:highlight w:val="none"/>
        </w:rPr>
      </w:pPr>
      <w:r>
        <w:rPr>
          <w:rFonts w:hint="eastAsia" w:hAnsi="宋体" w:cs="宋体"/>
          <w:b/>
          <w:bCs/>
          <w:sz w:val="28"/>
          <w:szCs w:val="28"/>
          <w:highlight w:val="none"/>
          <w:lang w:val="en-US" w:eastAsia="zh-CN"/>
        </w:rPr>
        <w:t>七、</w:t>
      </w:r>
      <w:r>
        <w:rPr>
          <w:rFonts w:hint="eastAsia" w:hAnsi="宋体" w:cs="宋体"/>
          <w:b/>
          <w:bCs/>
          <w:sz w:val="28"/>
          <w:szCs w:val="28"/>
          <w:highlight w:val="none"/>
        </w:rPr>
        <w:t>验收</w:t>
      </w:r>
    </w:p>
    <w:p w14:paraId="4F7A9827">
      <w:pPr>
        <w:snapToGrid w:val="0"/>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 xml:space="preserve">货物若有国家标准按照国家标准验收，若无国家标准按行业标准验收，为原制造商制造的全新产品，产品无污染，无侵权行为、表面无划损、无任何缺陷隐患，在中国境内可依常规安全合法使用 </w:t>
      </w:r>
    </w:p>
    <w:p w14:paraId="3CADA25B">
      <w:pPr>
        <w:snapToGrid w:val="0"/>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val="en-US" w:eastAsia="zh-CN"/>
        </w:rPr>
        <w:t>2、采购人</w:t>
      </w:r>
      <w:r>
        <w:rPr>
          <w:rFonts w:hint="eastAsia" w:ascii="宋体" w:hAnsi="宋体" w:eastAsia="宋体" w:cs="宋体"/>
          <w:sz w:val="24"/>
          <w:szCs w:val="24"/>
          <w:highlight w:val="none"/>
        </w:rPr>
        <w:t>组成验收小组按国家有关规定规范及本用户需求书规定进行验收，必要时邀请相关的专业人员或机构参与验收。因货物质量问题发生争议时，由本地质量技术监督部门鉴定。货物符合质量技术标准的，鉴定费由</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承担；否则鉴定费由</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承担。</w:t>
      </w:r>
    </w:p>
    <w:p w14:paraId="566445EA">
      <w:pPr>
        <w:snapToGrid w:val="0"/>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货物在验收过程中发现所交付的货物有短缺、次品、损坏或其他不符合</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需求的，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有权拒付该批货物的费用，并由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承担由此发生的一切费用和损失。</w:t>
      </w:r>
    </w:p>
    <w:p w14:paraId="00905382">
      <w:pPr>
        <w:snapToGrid w:val="0"/>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所有货物在使用过程中发现以次充好或使用假冒伪劣产品的，</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除无条件更换货物外，</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还需按成交货物价格×更换货物数量之总值的5倍金额扣除</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的履约保证金。此种情况超过</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次或以上的，履约保证金不予以退还，</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有权单方终止合同。</w:t>
      </w:r>
    </w:p>
    <w:p w14:paraId="220F5DC0">
      <w:pPr>
        <w:keepNext w:val="0"/>
        <w:keepLines w:val="0"/>
        <w:pageBreakBefore w:val="0"/>
        <w:numPr>
          <w:ilvl w:val="0"/>
          <w:numId w:val="0"/>
        </w:numPr>
        <w:tabs>
          <w:tab w:val="left" w:pos="0"/>
        </w:tabs>
        <w:kinsoku/>
        <w:wordWrap/>
        <w:overflowPunct/>
        <w:topLinePunct w:val="0"/>
        <w:autoSpaceDE/>
        <w:autoSpaceDN/>
        <w:bidi w:val="0"/>
        <w:adjustRightInd/>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成交供应商应将货物的用户手册、保修手册、有关单证资料及配备件、随机工具等交付给采购人，使用操作及安全须知等重要资料应附有中文说明。</w:t>
      </w:r>
    </w:p>
    <w:p w14:paraId="55784BC6">
      <w:pPr>
        <w:keepNext w:val="0"/>
        <w:keepLines w:val="0"/>
        <w:pageBreakBefore w:val="0"/>
        <w:numPr>
          <w:ilvl w:val="255"/>
          <w:numId w:val="0"/>
        </w:numPr>
        <w:kinsoku/>
        <w:wordWrap/>
        <w:overflowPunct/>
        <w:topLinePunct w:val="0"/>
        <w:autoSpaceDE/>
        <w:autoSpaceDN/>
        <w:bidi w:val="0"/>
        <w:adjustRightInd/>
        <w:spacing w:line="360" w:lineRule="auto"/>
        <w:rPr>
          <w:rFonts w:hint="eastAsia" w:ascii="宋体" w:hAnsi="宋体" w:eastAsia="宋体" w:cs="宋体"/>
          <w:b/>
          <w:bCs/>
          <w:kern w:val="0"/>
          <w:sz w:val="28"/>
          <w:szCs w:val="28"/>
          <w:highlight w:val="none"/>
          <w:lang w:val="en-US" w:eastAsia="zh-CN" w:bidi="ar-SA"/>
        </w:rPr>
      </w:pPr>
      <w:r>
        <w:rPr>
          <w:rFonts w:hint="eastAsia" w:ascii="宋体" w:hAnsi="宋体" w:cs="宋体"/>
          <w:b/>
          <w:bCs/>
          <w:kern w:val="0"/>
          <w:sz w:val="28"/>
          <w:szCs w:val="28"/>
          <w:highlight w:val="none"/>
          <w:lang w:val="en-US" w:eastAsia="zh-CN" w:bidi="ar-SA"/>
        </w:rPr>
        <w:t>八、</w:t>
      </w:r>
      <w:r>
        <w:rPr>
          <w:rFonts w:hint="eastAsia" w:ascii="宋体" w:hAnsi="宋体" w:eastAsia="宋体" w:cs="宋体"/>
          <w:b/>
          <w:bCs/>
          <w:kern w:val="0"/>
          <w:sz w:val="28"/>
          <w:szCs w:val="28"/>
          <w:highlight w:val="none"/>
          <w:lang w:val="en-US" w:eastAsia="zh-CN" w:bidi="ar-SA"/>
        </w:rPr>
        <w:t>付款方式</w:t>
      </w:r>
      <w:bookmarkEnd w:id="2"/>
    </w:p>
    <w:p w14:paraId="7A4623BE">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kern w:val="0"/>
          <w:sz w:val="24"/>
          <w:szCs w:val="24"/>
          <w:highlight w:val="none"/>
          <w:lang w:val="en-US" w:eastAsia="zh-CN" w:bidi="ar-SA"/>
        </w:rPr>
      </w:pPr>
      <w:r>
        <w:rPr>
          <w:rFonts w:hint="eastAsia" w:ascii="宋体" w:hAnsi="宋体" w:cs="宋体"/>
          <w:b w:val="0"/>
          <w:bCs w:val="0"/>
          <w:kern w:val="0"/>
          <w:sz w:val="24"/>
          <w:szCs w:val="24"/>
          <w:highlight w:val="none"/>
          <w:lang w:val="en-US" w:eastAsia="zh-CN" w:bidi="ar-SA"/>
        </w:rPr>
        <w:t>1、</w:t>
      </w:r>
      <w:r>
        <w:rPr>
          <w:rFonts w:hint="eastAsia" w:ascii="宋体" w:hAnsi="宋体" w:eastAsia="宋体" w:cs="宋体"/>
          <w:b w:val="0"/>
          <w:bCs w:val="0"/>
          <w:kern w:val="0"/>
          <w:sz w:val="24"/>
          <w:szCs w:val="24"/>
          <w:highlight w:val="none"/>
          <w:lang w:val="en-US" w:eastAsia="zh-CN" w:bidi="ar-SA"/>
        </w:rPr>
        <w:t>按批次结算。按</w:t>
      </w:r>
      <w:r>
        <w:rPr>
          <w:rFonts w:hint="eastAsia" w:ascii="宋体" w:hAnsi="宋体" w:cs="宋体"/>
          <w:kern w:val="0"/>
          <w:sz w:val="24"/>
          <w:szCs w:val="24"/>
          <w:highlight w:val="none"/>
          <w:lang w:val="en-US" w:eastAsia="zh-CN" w:bidi="ar-SA"/>
        </w:rPr>
        <w:t>采购人</w:t>
      </w:r>
      <w:r>
        <w:rPr>
          <w:rFonts w:hint="eastAsia" w:ascii="宋体" w:hAnsi="宋体" w:eastAsia="宋体" w:cs="宋体"/>
          <w:b w:val="0"/>
          <w:bCs w:val="0"/>
          <w:kern w:val="0"/>
          <w:sz w:val="24"/>
          <w:szCs w:val="24"/>
          <w:highlight w:val="none"/>
          <w:lang w:val="en-US" w:eastAsia="zh-CN" w:bidi="ar-SA"/>
        </w:rPr>
        <w:t>要求的品种及数量提供货物，经双方书面确认验收合格后，</w:t>
      </w:r>
      <w:r>
        <w:rPr>
          <w:rFonts w:hint="eastAsia" w:ascii="宋体" w:hAnsi="宋体" w:cs="宋体"/>
          <w:kern w:val="0"/>
          <w:sz w:val="24"/>
          <w:szCs w:val="24"/>
          <w:highlight w:val="none"/>
          <w:lang w:val="en-US" w:eastAsia="zh-CN" w:bidi="ar-SA"/>
        </w:rPr>
        <w:t>成交供应商</w:t>
      </w:r>
      <w:r>
        <w:rPr>
          <w:rFonts w:hint="eastAsia" w:ascii="宋体" w:hAnsi="宋体" w:eastAsia="宋体" w:cs="宋体"/>
          <w:b w:val="0"/>
          <w:bCs w:val="0"/>
          <w:kern w:val="0"/>
          <w:sz w:val="24"/>
          <w:szCs w:val="24"/>
          <w:highlight w:val="none"/>
          <w:lang w:val="en-US" w:eastAsia="zh-CN" w:bidi="ar-SA"/>
        </w:rPr>
        <w:t>开具该批次所供货物的有效全额普通发票（含税），</w:t>
      </w:r>
      <w:r>
        <w:rPr>
          <w:rFonts w:hint="eastAsia" w:ascii="宋体" w:hAnsi="宋体" w:cs="宋体"/>
          <w:kern w:val="0"/>
          <w:sz w:val="24"/>
          <w:szCs w:val="24"/>
          <w:highlight w:val="none"/>
          <w:lang w:val="en-US" w:eastAsia="zh-CN" w:bidi="ar-SA"/>
        </w:rPr>
        <w:t>采购人</w:t>
      </w:r>
      <w:r>
        <w:rPr>
          <w:rFonts w:hint="eastAsia" w:ascii="宋体" w:hAnsi="宋体" w:eastAsia="宋体" w:cs="宋体"/>
          <w:b w:val="0"/>
          <w:bCs w:val="0"/>
          <w:kern w:val="0"/>
          <w:sz w:val="24"/>
          <w:szCs w:val="24"/>
          <w:highlight w:val="none"/>
          <w:lang w:val="en-US" w:eastAsia="zh-CN" w:bidi="ar-SA"/>
        </w:rPr>
        <w:t>在收到发票并审核无误后</w:t>
      </w:r>
      <w:r>
        <w:rPr>
          <w:rFonts w:hint="eastAsia" w:ascii="宋体" w:hAnsi="宋体" w:cs="宋体"/>
          <w:b w:val="0"/>
          <w:bCs w:val="0"/>
          <w:kern w:val="0"/>
          <w:sz w:val="24"/>
          <w:szCs w:val="24"/>
          <w:highlight w:val="none"/>
          <w:lang w:val="en-US" w:eastAsia="zh-CN" w:bidi="ar-SA"/>
        </w:rPr>
        <w:t>一个月</w:t>
      </w:r>
      <w:r>
        <w:rPr>
          <w:rFonts w:hint="eastAsia" w:ascii="宋体" w:hAnsi="宋体" w:eastAsia="宋体" w:cs="宋体"/>
          <w:b w:val="0"/>
          <w:bCs w:val="0"/>
          <w:kern w:val="0"/>
          <w:sz w:val="24"/>
          <w:szCs w:val="24"/>
          <w:highlight w:val="none"/>
          <w:lang w:val="en-US" w:eastAsia="zh-CN" w:bidi="ar-SA"/>
        </w:rPr>
        <w:t>内</w:t>
      </w:r>
      <w:r>
        <w:rPr>
          <w:rFonts w:hint="eastAsia" w:ascii="宋体" w:hAnsi="宋体" w:cs="宋体"/>
          <w:b w:val="0"/>
          <w:bCs w:val="0"/>
          <w:kern w:val="0"/>
          <w:sz w:val="24"/>
          <w:szCs w:val="24"/>
          <w:highlight w:val="none"/>
          <w:lang w:val="en-US" w:eastAsia="zh-CN" w:bidi="ar-SA"/>
        </w:rPr>
        <w:t>完成</w:t>
      </w:r>
      <w:r>
        <w:rPr>
          <w:rFonts w:hint="eastAsia" w:ascii="宋体" w:hAnsi="宋体" w:eastAsia="宋体" w:cs="宋体"/>
          <w:b w:val="0"/>
          <w:bCs w:val="0"/>
          <w:kern w:val="0"/>
          <w:sz w:val="24"/>
          <w:szCs w:val="24"/>
          <w:highlight w:val="none"/>
          <w:lang w:val="en-US" w:eastAsia="zh-CN" w:bidi="ar-SA"/>
        </w:rPr>
        <w:t>付款。</w:t>
      </w:r>
    </w:p>
    <w:p w14:paraId="6BED1C00">
      <w:pPr>
        <w:keepNext w:val="0"/>
        <w:keepLines w:val="0"/>
        <w:pageBreakBefore w:val="0"/>
        <w:kinsoku/>
        <w:wordWrap/>
        <w:overflowPunct/>
        <w:topLinePunct w:val="0"/>
        <w:autoSpaceDE/>
        <w:autoSpaceDN/>
        <w:bidi w:val="0"/>
        <w:adjustRightInd/>
        <w:snapToGrid w:val="0"/>
        <w:spacing w:before="62" w:beforeLines="20" w:line="360" w:lineRule="auto"/>
        <w:ind w:firstLine="480" w:firstLineChars="200"/>
        <w:rPr>
          <w:rFonts w:hint="eastAsia" w:ascii="宋体" w:hAnsi="宋体" w:eastAsia="宋体" w:cs="宋体"/>
          <w:b w:val="0"/>
          <w:bCs w:val="0"/>
          <w:kern w:val="0"/>
          <w:sz w:val="24"/>
          <w:szCs w:val="24"/>
          <w:highlight w:val="none"/>
          <w:lang w:val="en-US" w:eastAsia="zh-CN" w:bidi="ar-SA"/>
        </w:rPr>
      </w:pPr>
      <w:r>
        <w:rPr>
          <w:rFonts w:hint="eastAsia" w:ascii="宋体" w:hAnsi="宋体" w:cs="宋体"/>
          <w:b w:val="0"/>
          <w:bCs w:val="0"/>
          <w:kern w:val="0"/>
          <w:sz w:val="24"/>
          <w:szCs w:val="24"/>
          <w:highlight w:val="none"/>
          <w:lang w:val="en-US" w:eastAsia="zh-CN" w:bidi="ar-SA"/>
        </w:rPr>
        <w:t>2、</w:t>
      </w:r>
      <w:r>
        <w:rPr>
          <w:rFonts w:hint="eastAsia" w:ascii="宋体" w:hAnsi="宋体" w:eastAsia="宋体" w:cs="宋体"/>
          <w:b w:val="0"/>
          <w:bCs w:val="0"/>
          <w:kern w:val="0"/>
          <w:sz w:val="24"/>
          <w:szCs w:val="24"/>
          <w:highlight w:val="none"/>
          <w:lang w:val="en-US" w:eastAsia="zh-CN" w:bidi="ar-SA"/>
        </w:rPr>
        <w:t>付款方式：每笔款项以人民币转账方式支付。</w:t>
      </w:r>
    </w:p>
    <w:p w14:paraId="5912174F">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ascii="宋体" w:hAnsi="宋体" w:cs="宋体"/>
          <w:b/>
          <w:sz w:val="28"/>
          <w:szCs w:val="28"/>
          <w:highlight w:val="none"/>
        </w:rPr>
      </w:pPr>
      <w:r>
        <w:rPr>
          <w:rFonts w:hint="eastAsia" w:ascii="宋体" w:hAnsi="宋体" w:cs="宋体"/>
          <w:b/>
          <w:bCs/>
          <w:sz w:val="28"/>
          <w:szCs w:val="28"/>
          <w:highlight w:val="none"/>
          <w:lang w:val="en-US" w:eastAsia="zh-CN"/>
        </w:rPr>
        <w:t>九、</w:t>
      </w:r>
      <w:r>
        <w:rPr>
          <w:rFonts w:hint="eastAsia" w:ascii="宋体" w:hAnsi="宋体" w:cs="宋体"/>
          <w:b/>
          <w:bCs/>
          <w:sz w:val="28"/>
          <w:szCs w:val="28"/>
          <w:highlight w:val="none"/>
        </w:rPr>
        <w:t>履约保证金</w:t>
      </w:r>
    </w:p>
    <w:p w14:paraId="6F11CB7A">
      <w:pPr>
        <w:pStyle w:val="2"/>
        <w:keepNext w:val="0"/>
        <w:keepLines w:val="0"/>
        <w:pageBreakBefore w:val="0"/>
        <w:numPr>
          <w:ilvl w:val="0"/>
          <w:numId w:val="0"/>
        </w:numPr>
        <w:tabs>
          <w:tab w:val="left" w:pos="0"/>
        </w:tabs>
        <w:kinsoku/>
        <w:wordWrap/>
        <w:overflowPunct/>
        <w:topLinePunct w:val="0"/>
        <w:autoSpaceDE/>
        <w:autoSpaceDN/>
        <w:bidi w:val="0"/>
        <w:adjustRightInd/>
        <w:spacing w:line="360" w:lineRule="auto"/>
        <w:ind w:leftChars="0" w:firstLine="240" w:firstLineChars="1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w:t>
      </w:r>
      <w:r>
        <w:rPr>
          <w:rFonts w:hint="eastAsia" w:ascii="宋体" w:hAnsi="宋体" w:cs="宋体"/>
          <w:sz w:val="24"/>
          <w:szCs w:val="24"/>
          <w:highlight w:val="none"/>
        </w:rPr>
        <w:t>成交供应商与采购人签订合同后5个工作日内需向采购人交纳</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.00</w:t>
      </w:r>
      <w:r>
        <w:rPr>
          <w:rFonts w:hint="eastAsia" w:ascii="宋体" w:hAnsi="宋体" w:cs="宋体"/>
          <w:sz w:val="24"/>
          <w:szCs w:val="24"/>
          <w:highlight w:val="none"/>
        </w:rPr>
        <w:t>元作为履约保证金。履约保证金的退还为最后一批送货验收合格后一个月内一次性退还。如有违约事项，采购人根据约定条款扣款，剩余款项予以无息退还。</w:t>
      </w:r>
    </w:p>
    <w:p w14:paraId="50C99C4D">
      <w:pPr>
        <w:pStyle w:val="2"/>
        <w:keepNext w:val="0"/>
        <w:keepLines w:val="0"/>
        <w:pageBreakBefore w:val="0"/>
        <w:numPr>
          <w:ilvl w:val="0"/>
          <w:numId w:val="3"/>
        </w:numPr>
        <w:tabs>
          <w:tab w:val="left" w:pos="0"/>
        </w:tabs>
        <w:kinsoku/>
        <w:wordWrap/>
        <w:overflowPunct/>
        <w:topLinePunct w:val="0"/>
        <w:autoSpaceDE/>
        <w:autoSpaceDN/>
        <w:bidi w:val="0"/>
        <w:adjustRightInd/>
        <w:spacing w:line="360" w:lineRule="auto"/>
        <w:ind w:leftChars="0" w:firstLine="480" w:firstLineChars="200"/>
        <w:rPr>
          <w:rFonts w:hint="eastAsia" w:ascii="宋体" w:hAnsi="宋体" w:cs="宋体"/>
          <w:sz w:val="24"/>
          <w:szCs w:val="24"/>
          <w:highlight w:val="none"/>
        </w:rPr>
      </w:pPr>
      <w:r>
        <w:rPr>
          <w:rFonts w:hint="eastAsia" w:ascii="宋体" w:hAnsi="宋体" w:cs="宋体"/>
          <w:sz w:val="24"/>
          <w:szCs w:val="24"/>
          <w:highlight w:val="none"/>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14:paraId="3934890D">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十、违约责任与赔偿损失</w:t>
      </w:r>
    </w:p>
    <w:p w14:paraId="6486C469">
      <w:pPr>
        <w:snapToGrid w:val="0"/>
        <w:spacing w:line="360" w:lineRule="auto"/>
        <w:ind w:firstLine="360" w:firstLineChars="150"/>
        <w:rPr>
          <w:rFonts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提供货品品质与验收标准不符的，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可要求</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在限定时间内重新提供与验收标准相符的货品，由此引起的经济损失由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承担。</w:t>
      </w:r>
    </w:p>
    <w:p w14:paraId="3D21DA81">
      <w:pPr>
        <w:snapToGrid w:val="0"/>
        <w:spacing w:line="360" w:lineRule="auto"/>
        <w:ind w:firstLine="360" w:firstLineChars="150"/>
        <w:rPr>
          <w:rFonts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未按时交货违约时，每延误一天按所延误货品价值的3‰向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交付违约金，若延误超过30天，</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有权取消合同，</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应按照货款总金额的30%向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支付违约金，并由此引起的经济损失由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承担。</w:t>
      </w:r>
    </w:p>
    <w:p w14:paraId="0673FD7D">
      <w:pPr>
        <w:snapToGrid w:val="0"/>
        <w:spacing w:line="360" w:lineRule="auto"/>
        <w:ind w:firstLine="360" w:firstLineChars="150"/>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因自身原因改变所订产品违约而导致</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无法按时交货的，所造成的经济损失由</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负责。</w:t>
      </w:r>
    </w:p>
    <w:p w14:paraId="764BC97B">
      <w:pPr>
        <w:snapToGrid w:val="0"/>
        <w:spacing w:line="360" w:lineRule="auto"/>
        <w:ind w:firstLine="360" w:firstLineChars="150"/>
        <w:rPr>
          <w:rFonts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无故放弃成交资格的，向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支付成交价的5%的违约金；成交公告公示后7个工作日内，</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不签合同的，向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支付成交价的5%的违约金。</w:t>
      </w:r>
    </w:p>
    <w:p w14:paraId="02ABEC90">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十一、知识产权</w:t>
      </w:r>
    </w:p>
    <w:p w14:paraId="7D3A82D7">
      <w:pPr>
        <w:snapToGrid w:val="0"/>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保证因执行本项目向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提供的所有货物、材料、工序工艺等产品不侵犯第三方知识产权、商业秘密等权利。若发生侵犯第三方权利的情况,</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中标人应负责与第三方交涉, 并承担由此而产生的一切法律责任, 如</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因此而遭受损失，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应承担全部的赔偿责任。</w:t>
      </w:r>
    </w:p>
    <w:p w14:paraId="6BABB5DE">
      <w:pPr>
        <w:pStyle w:val="3"/>
        <w:numPr>
          <w:ilvl w:val="0"/>
          <w:numId w:val="0"/>
        </w:numPr>
        <w:rPr>
          <w:highlight w:val="none"/>
        </w:rPr>
      </w:pPr>
    </w:p>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013884"/>
    </w:sdtPr>
    <w:sdtContent>
      <w:p w14:paraId="006AC199">
        <w:pPr>
          <w:pStyle w:val="14"/>
          <w:jc w:val="center"/>
        </w:pPr>
        <w:r>
          <w:fldChar w:fldCharType="begin"/>
        </w:r>
        <w:r>
          <w:instrText xml:space="preserve">PAGE   \* MERGEFORMAT</w:instrText>
        </w:r>
        <w:r>
          <w:fldChar w:fldCharType="separate"/>
        </w:r>
        <w:r>
          <w:rPr>
            <w:lang w:val="zh-CN"/>
          </w:rPr>
          <w:t>2</w:t>
        </w:r>
        <w:r>
          <w:fldChar w:fldCharType="end"/>
        </w:r>
      </w:p>
    </w:sdtContent>
  </w:sdt>
  <w:p w14:paraId="6ADE4B41">
    <w:pPr>
      <w:pStyle w:val="14"/>
      <w:rPr>
        <w:rFonts w:hint="eastAsia"/>
        <w:sz w:val="21"/>
        <w:szCs w:val="21"/>
      </w:rPr>
    </w:pPr>
    <w:r>
      <w:rPr>
        <w:rFonts w:hint="eastAsia"/>
        <w:sz w:val="21"/>
        <w:szCs w:val="21"/>
      </w:rPr>
      <w:t xml:space="preserve">参数制定人：                                </w:t>
    </w:r>
  </w:p>
  <w:p w14:paraId="324A8764">
    <w:pPr>
      <w:pStyle w:val="14"/>
      <w:rPr>
        <w:sz w:val="21"/>
        <w:szCs w:val="21"/>
      </w:rPr>
    </w:pPr>
  </w:p>
  <w:p w14:paraId="03827953">
    <w:pPr>
      <w:pStyle w:val="14"/>
      <w:rPr>
        <w:sz w:val="21"/>
        <w:szCs w:val="21"/>
      </w:rPr>
    </w:pPr>
    <w:r>
      <w:rPr>
        <w:rFonts w:hint="eastAsia"/>
        <w:sz w:val="21"/>
        <w:szCs w:val="21"/>
      </w:rPr>
      <w:t>科室审核人：</w:t>
    </w:r>
  </w:p>
  <w:p w14:paraId="231B5507">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F6BBC"/>
    <w:multiLevelType w:val="multilevel"/>
    <w:tmpl w:val="120F6BBC"/>
    <w:lvl w:ilvl="0" w:tentative="0">
      <w:start w:val="1"/>
      <w:numFmt w:val="chineseCountingThousand"/>
      <w:pStyle w:val="4"/>
      <w:suff w:val="space"/>
      <w:lvlText w:val="第%1章"/>
      <w:lvlJc w:val="center"/>
      <w:pPr>
        <w:ind w:left="425" w:hanging="136"/>
      </w:pPr>
      <w:rPr>
        <w:rFonts w:hint="eastAsia"/>
      </w:rPr>
    </w:lvl>
    <w:lvl w:ilvl="1" w:tentative="0">
      <w:start w:val="1"/>
      <w:numFmt w:val="decimal"/>
      <w:pStyle w:val="5"/>
      <w:isLgl/>
      <w:suff w:val="space"/>
      <w:lvlText w:val="%1.%2"/>
      <w:lvlJc w:val="left"/>
      <w:pPr>
        <w:ind w:left="561" w:hanging="136"/>
      </w:pPr>
      <w:rPr>
        <w:rFonts w:hint="eastAsia"/>
      </w:rPr>
    </w:lvl>
    <w:lvl w:ilvl="2" w:tentative="0">
      <w:start w:val="1"/>
      <w:numFmt w:val="decimal"/>
      <w:pStyle w:val="6"/>
      <w:isLgl/>
      <w:lvlText w:val="%1.%2.%3"/>
      <w:lvlJc w:val="left"/>
      <w:pPr>
        <w:ind w:left="697" w:hanging="136"/>
      </w:pPr>
      <w:rPr>
        <w:rFonts w:hint="eastAsia"/>
      </w:rPr>
    </w:lvl>
    <w:lvl w:ilvl="3" w:tentative="0">
      <w:start w:val="1"/>
      <w:numFmt w:val="decimal"/>
      <w:pStyle w:val="7"/>
      <w:isLgl/>
      <w:suff w:val="space"/>
      <w:lvlText w:val="%1.%2.%3.%4"/>
      <w:lvlJc w:val="left"/>
      <w:pPr>
        <w:ind w:left="833" w:hanging="136"/>
      </w:pPr>
      <w:rPr>
        <w:rFonts w:hint="eastAsia"/>
      </w:rPr>
    </w:lvl>
    <w:lvl w:ilvl="4" w:tentative="0">
      <w:start w:val="1"/>
      <w:numFmt w:val="decimal"/>
      <w:lvlText w:val="%1.%2.%3.%4.%5"/>
      <w:lvlJc w:val="left"/>
      <w:pPr>
        <w:ind w:left="969" w:hanging="136"/>
      </w:pPr>
      <w:rPr>
        <w:rFonts w:hint="eastAsia"/>
      </w:rPr>
    </w:lvl>
    <w:lvl w:ilvl="5" w:tentative="0">
      <w:start w:val="1"/>
      <w:numFmt w:val="decimal"/>
      <w:lvlText w:val="%1.%2.%3.%4.%5.%6"/>
      <w:lvlJc w:val="left"/>
      <w:pPr>
        <w:ind w:left="1105" w:hanging="136"/>
      </w:pPr>
      <w:rPr>
        <w:rFonts w:hint="eastAsia"/>
      </w:rPr>
    </w:lvl>
    <w:lvl w:ilvl="6" w:tentative="0">
      <w:start w:val="1"/>
      <w:numFmt w:val="decimal"/>
      <w:lvlText w:val="%1.%2.%3.%4.%5.%6.%7"/>
      <w:lvlJc w:val="left"/>
      <w:pPr>
        <w:ind w:left="1241" w:hanging="136"/>
      </w:pPr>
      <w:rPr>
        <w:rFonts w:hint="eastAsia"/>
      </w:rPr>
    </w:lvl>
    <w:lvl w:ilvl="7" w:tentative="0">
      <w:start w:val="1"/>
      <w:numFmt w:val="decimal"/>
      <w:lvlText w:val="%1.%2.%3.%4.%5.%6.%7.%8"/>
      <w:lvlJc w:val="left"/>
      <w:pPr>
        <w:ind w:left="1377" w:hanging="136"/>
      </w:pPr>
      <w:rPr>
        <w:rFonts w:hint="eastAsia"/>
      </w:rPr>
    </w:lvl>
    <w:lvl w:ilvl="8" w:tentative="0">
      <w:start w:val="1"/>
      <w:numFmt w:val="decimal"/>
      <w:lvlText w:val="%1.%2.%3.%4.%5.%6.%7.%8.%9"/>
      <w:lvlJc w:val="left"/>
      <w:pPr>
        <w:ind w:left="1513" w:hanging="136"/>
      </w:pPr>
      <w:rPr>
        <w:rFonts w:hint="eastAsia"/>
      </w:rPr>
    </w:lvl>
  </w:abstractNum>
  <w:abstractNum w:abstractNumId="1">
    <w:nsid w:val="60FEFF90"/>
    <w:multiLevelType w:val="multilevel"/>
    <w:tmpl w:val="60FEFF90"/>
    <w:lvl w:ilvl="0" w:tentative="0">
      <w:start w:val="1"/>
      <w:numFmt w:val="decimal"/>
      <w:pStyle w:val="45"/>
      <w:lvlText w:val="%1)"/>
      <w:lvlJc w:val="left"/>
      <w:pPr>
        <w:ind w:left="420" w:firstLine="0"/>
      </w:pPr>
      <w:rPr>
        <w:sz w:val="24"/>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
    <w:nsid w:val="72AEC2A5"/>
    <w:multiLevelType w:val="singleLevel"/>
    <w:tmpl w:val="72AEC2A5"/>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2QyNzg0NmI2MTg3NmFkNTJkNGJmNDk3ZmIxYmMifQ=="/>
  </w:docVars>
  <w:rsids>
    <w:rsidRoot w:val="00196DA6"/>
    <w:rsid w:val="00007559"/>
    <w:rsid w:val="00031E7E"/>
    <w:rsid w:val="00052ACF"/>
    <w:rsid w:val="00064D8B"/>
    <w:rsid w:val="0009641A"/>
    <w:rsid w:val="000B241C"/>
    <w:rsid w:val="000C795B"/>
    <w:rsid w:val="00114165"/>
    <w:rsid w:val="001330C6"/>
    <w:rsid w:val="00196DA6"/>
    <w:rsid w:val="001F3EA9"/>
    <w:rsid w:val="00235E77"/>
    <w:rsid w:val="002668B2"/>
    <w:rsid w:val="00280CD9"/>
    <w:rsid w:val="002B21FB"/>
    <w:rsid w:val="002C24F0"/>
    <w:rsid w:val="002F169A"/>
    <w:rsid w:val="003F204D"/>
    <w:rsid w:val="003F2D5C"/>
    <w:rsid w:val="00412FEE"/>
    <w:rsid w:val="004606A5"/>
    <w:rsid w:val="00487486"/>
    <w:rsid w:val="004A2E83"/>
    <w:rsid w:val="004B79DA"/>
    <w:rsid w:val="004C6C0F"/>
    <w:rsid w:val="004E09D8"/>
    <w:rsid w:val="00651B39"/>
    <w:rsid w:val="006576A7"/>
    <w:rsid w:val="006748DE"/>
    <w:rsid w:val="006A7DC0"/>
    <w:rsid w:val="006C58AE"/>
    <w:rsid w:val="00713147"/>
    <w:rsid w:val="00735153"/>
    <w:rsid w:val="00746F58"/>
    <w:rsid w:val="00747974"/>
    <w:rsid w:val="00752E01"/>
    <w:rsid w:val="00771171"/>
    <w:rsid w:val="00782251"/>
    <w:rsid w:val="007B68C2"/>
    <w:rsid w:val="007C496F"/>
    <w:rsid w:val="00926471"/>
    <w:rsid w:val="00930E7D"/>
    <w:rsid w:val="0095152E"/>
    <w:rsid w:val="009E1A27"/>
    <w:rsid w:val="00A1428E"/>
    <w:rsid w:val="00A27F39"/>
    <w:rsid w:val="00B05768"/>
    <w:rsid w:val="00B20776"/>
    <w:rsid w:val="00BA5A16"/>
    <w:rsid w:val="00BB71B5"/>
    <w:rsid w:val="00BD2F0E"/>
    <w:rsid w:val="00BD7E32"/>
    <w:rsid w:val="00C268BE"/>
    <w:rsid w:val="00C305ED"/>
    <w:rsid w:val="00C666F5"/>
    <w:rsid w:val="00C81D4E"/>
    <w:rsid w:val="00C97DCB"/>
    <w:rsid w:val="00CB5F3C"/>
    <w:rsid w:val="00CD0D4A"/>
    <w:rsid w:val="00CE7AD5"/>
    <w:rsid w:val="00D15BBD"/>
    <w:rsid w:val="00D2274C"/>
    <w:rsid w:val="00D33E35"/>
    <w:rsid w:val="00D77EB5"/>
    <w:rsid w:val="00DF1119"/>
    <w:rsid w:val="00DF1ADC"/>
    <w:rsid w:val="00E3085D"/>
    <w:rsid w:val="00E400CF"/>
    <w:rsid w:val="00E44EA0"/>
    <w:rsid w:val="00E65CAE"/>
    <w:rsid w:val="00E75DDD"/>
    <w:rsid w:val="00E775D9"/>
    <w:rsid w:val="00E81230"/>
    <w:rsid w:val="00EB4870"/>
    <w:rsid w:val="00F37509"/>
    <w:rsid w:val="00F75211"/>
    <w:rsid w:val="00F92EAD"/>
    <w:rsid w:val="00FC39F9"/>
    <w:rsid w:val="00FD6253"/>
    <w:rsid w:val="00FF4858"/>
    <w:rsid w:val="044120F0"/>
    <w:rsid w:val="059D1EC2"/>
    <w:rsid w:val="05BB6571"/>
    <w:rsid w:val="0DD43257"/>
    <w:rsid w:val="15715822"/>
    <w:rsid w:val="19135D43"/>
    <w:rsid w:val="1A636B94"/>
    <w:rsid w:val="1BB8012F"/>
    <w:rsid w:val="1BDF407A"/>
    <w:rsid w:val="20B712F1"/>
    <w:rsid w:val="22BA5569"/>
    <w:rsid w:val="239B0308"/>
    <w:rsid w:val="23F5016F"/>
    <w:rsid w:val="24A66EB9"/>
    <w:rsid w:val="30D3788B"/>
    <w:rsid w:val="32E72518"/>
    <w:rsid w:val="36022287"/>
    <w:rsid w:val="39815830"/>
    <w:rsid w:val="3D041347"/>
    <w:rsid w:val="3ED86723"/>
    <w:rsid w:val="409B76EF"/>
    <w:rsid w:val="4FEE6EF4"/>
    <w:rsid w:val="566D2153"/>
    <w:rsid w:val="630F5631"/>
    <w:rsid w:val="661527FE"/>
    <w:rsid w:val="66BB0B84"/>
    <w:rsid w:val="69CC66D7"/>
    <w:rsid w:val="6AD44D5A"/>
    <w:rsid w:val="759D42D8"/>
    <w:rsid w:val="760636F7"/>
    <w:rsid w:val="760F6ECC"/>
    <w:rsid w:val="7683682D"/>
    <w:rsid w:val="77542E75"/>
    <w:rsid w:val="785F2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8"/>
      <w:szCs w:val="22"/>
      <w:lang w:val="en-US" w:eastAsia="zh-CN" w:bidi="ar-SA"/>
    </w:rPr>
  </w:style>
  <w:style w:type="paragraph" w:styleId="4">
    <w:name w:val="heading 1"/>
    <w:basedOn w:val="1"/>
    <w:next w:val="1"/>
    <w:link w:val="28"/>
    <w:qFormat/>
    <w:uiPriority w:val="9"/>
    <w:pPr>
      <w:keepNext/>
      <w:pageBreakBefore/>
      <w:numPr>
        <w:ilvl w:val="0"/>
        <w:numId w:val="1"/>
      </w:numPr>
      <w:spacing w:before="340" w:after="330" w:line="578" w:lineRule="auto"/>
      <w:jc w:val="center"/>
      <w:outlineLvl w:val="0"/>
    </w:pPr>
    <w:rPr>
      <w:b/>
      <w:bCs/>
      <w:kern w:val="44"/>
      <w:sz w:val="44"/>
      <w:szCs w:val="44"/>
    </w:rPr>
  </w:style>
  <w:style w:type="paragraph" w:styleId="5">
    <w:name w:val="heading 2"/>
    <w:basedOn w:val="1"/>
    <w:next w:val="1"/>
    <w:link w:val="29"/>
    <w:unhideWhenUsed/>
    <w:qFormat/>
    <w:uiPriority w:val="9"/>
    <w:pPr>
      <w:keepNext/>
      <w:keepLines/>
      <w:widowControl/>
      <w:numPr>
        <w:ilvl w:val="1"/>
        <w:numId w:val="1"/>
      </w:numPr>
      <w:spacing w:before="260" w:after="260" w:line="415" w:lineRule="auto"/>
      <w:jc w:val="left"/>
      <w:outlineLvl w:val="1"/>
    </w:pPr>
    <w:rPr>
      <w:rFonts w:asciiTheme="majorHAnsi" w:hAnsiTheme="majorHAnsi" w:cstheme="majorBidi"/>
      <w:b/>
      <w:bCs/>
      <w:sz w:val="32"/>
      <w:szCs w:val="32"/>
    </w:rPr>
  </w:style>
  <w:style w:type="paragraph" w:styleId="6">
    <w:name w:val="heading 3"/>
    <w:basedOn w:val="1"/>
    <w:next w:val="1"/>
    <w:link w:val="30"/>
    <w:unhideWhenUsed/>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3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8">
    <w:name w:val="heading 5"/>
    <w:basedOn w:val="1"/>
    <w:next w:val="1"/>
    <w:link w:val="32"/>
    <w:unhideWhenUsed/>
    <w:qFormat/>
    <w:uiPriority w:val="9"/>
    <w:pPr>
      <w:keepNext/>
      <w:keepLines/>
      <w:spacing w:before="280" w:after="290" w:line="376" w:lineRule="auto"/>
      <w:outlineLvl w:val="4"/>
    </w:pPr>
    <w:rPr>
      <w:b/>
      <w:bCs/>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99"/>
    <w:pPr>
      <w:widowControl w:val="0"/>
      <w:ind w:left="1680"/>
      <w:jc w:val="both"/>
    </w:pPr>
    <w:rPr>
      <w:kern w:val="1"/>
      <w:szCs w:val="24"/>
    </w:rPr>
  </w:style>
  <w:style w:type="paragraph" w:styleId="9">
    <w:name w:val="caption"/>
    <w:basedOn w:val="1"/>
    <w:next w:val="1"/>
    <w:link w:val="49"/>
    <w:unhideWhenUsed/>
    <w:qFormat/>
    <w:uiPriority w:val="35"/>
    <w:pPr>
      <w:widowControl/>
      <w:jc w:val="center"/>
    </w:pPr>
    <w:rPr>
      <w:rFonts w:ascii="Arial Unicode MS" w:hAnsi="Arial Unicode MS" w:cs="Times New Roman"/>
      <w:szCs w:val="21"/>
    </w:rPr>
  </w:style>
  <w:style w:type="paragraph" w:styleId="10">
    <w:name w:val="annotation text"/>
    <w:basedOn w:val="1"/>
    <w:link w:val="33"/>
    <w:unhideWhenUsed/>
    <w:qFormat/>
    <w:uiPriority w:val="99"/>
    <w:pPr>
      <w:jc w:val="left"/>
    </w:pPr>
  </w:style>
  <w:style w:type="paragraph" w:styleId="11">
    <w:name w:val="toc 3"/>
    <w:basedOn w:val="1"/>
    <w:next w:val="1"/>
    <w:unhideWhenUsed/>
    <w:qFormat/>
    <w:uiPriority w:val="39"/>
    <w:pPr>
      <w:widowControl/>
      <w:tabs>
        <w:tab w:val="left" w:pos="1050"/>
        <w:tab w:val="right" w:leader="dot" w:pos="8296"/>
      </w:tabs>
      <w:spacing w:after="100" w:line="259" w:lineRule="auto"/>
      <w:ind w:left="440"/>
      <w:jc w:val="left"/>
    </w:pPr>
    <w:rPr>
      <w:rFonts w:cs="Times New Roman"/>
      <w:kern w:val="0"/>
      <w:sz w:val="22"/>
    </w:rPr>
  </w:style>
  <w:style w:type="paragraph" w:styleId="12">
    <w:name w:val="Plain Text"/>
    <w:basedOn w:val="1"/>
    <w:qFormat/>
    <w:uiPriority w:val="0"/>
    <w:pPr>
      <w:widowControl w:val="0"/>
      <w:spacing w:line="240" w:lineRule="auto"/>
      <w:jc w:val="both"/>
    </w:pPr>
    <w:rPr>
      <w:rFonts w:ascii="宋体" w:hAnsi="Courier New"/>
      <w:sz w:val="20"/>
      <w:szCs w:val="21"/>
    </w:rPr>
  </w:style>
  <w:style w:type="paragraph" w:styleId="13">
    <w:name w:val="Balloon Text"/>
    <w:basedOn w:val="1"/>
    <w:link w:val="34"/>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cs="Times New Roman"/>
      <w:kern w:val="0"/>
      <w:sz w:val="22"/>
    </w:rPr>
  </w:style>
  <w:style w:type="paragraph" w:styleId="17">
    <w:name w:val="toc 2"/>
    <w:basedOn w:val="1"/>
    <w:next w:val="1"/>
    <w:unhideWhenUsed/>
    <w:qFormat/>
    <w:uiPriority w:val="39"/>
    <w:pPr>
      <w:widowControl/>
      <w:spacing w:after="100" w:line="259" w:lineRule="auto"/>
      <w:ind w:left="220"/>
      <w:jc w:val="left"/>
    </w:pPr>
    <w:rPr>
      <w:rFonts w:cs="Times New Roman"/>
      <w:kern w:val="0"/>
      <w:sz w:val="22"/>
    </w:rPr>
  </w:style>
  <w:style w:type="paragraph" w:styleId="18">
    <w:name w:val="Normal (Web)"/>
    <w:basedOn w:val="1"/>
    <w:qFormat/>
    <w:uiPriority w:val="0"/>
    <w:pPr>
      <w:spacing w:beforeAutospacing="1" w:afterAutospacing="1"/>
      <w:jc w:val="left"/>
    </w:pPr>
    <w:rPr>
      <w:rFonts w:cs="Times New Roman" w:eastAsiaTheme="minorEastAsia"/>
      <w:kern w:val="0"/>
      <w:sz w:val="24"/>
      <w:szCs w:val="24"/>
    </w:rPr>
  </w:style>
  <w:style w:type="paragraph" w:styleId="19">
    <w:name w:val="annotation subject"/>
    <w:basedOn w:val="10"/>
    <w:next w:val="10"/>
    <w:link w:val="37"/>
    <w:unhideWhenUsed/>
    <w:qFormat/>
    <w:uiPriority w:val="99"/>
    <w:rPr>
      <w:b/>
      <w:bCs/>
    </w:rPr>
  </w:style>
  <w:style w:type="paragraph" w:styleId="20">
    <w:name w:val="Body Text First Indent"/>
    <w:basedOn w:val="2"/>
    <w:next w:val="1"/>
    <w:qFormat/>
    <w:uiPriority w:val="0"/>
    <w:pPr>
      <w:autoSpaceDE w:val="0"/>
      <w:autoSpaceDN w:val="0"/>
      <w:adjustRightInd w:val="0"/>
      <w:spacing w:after="0" w:line="360" w:lineRule="auto"/>
      <w:ind w:firstLine="425"/>
      <w:textAlignment w:val="baseline"/>
    </w:pPr>
    <w:rPr>
      <w:rFonts w:ascii="宋体"/>
      <w:sz w:val="24"/>
      <w:szCs w:val="20"/>
    </w:rPr>
  </w:style>
  <w:style w:type="table" w:styleId="22">
    <w:name w:val="Table Grid"/>
    <w:basedOn w:val="21"/>
    <w:qFormat/>
    <w:uiPriority w:val="0"/>
    <w:pPr>
      <w:widowControl w:val="0"/>
      <w:spacing w:beforeLines="50" w:afterLines="50"/>
      <w:jc w:val="both"/>
    </w:pPr>
    <w:rPr>
      <w:rFonts w:ascii="Arial" w:hAnsi="Arial"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0"/>
    <w:rPr>
      <w:rFonts w:hint="default" w:ascii="Verdana" w:hAnsi="Verdana" w:eastAsia="宋体" w:cs="Verdana"/>
      <w:b/>
      <w:sz w:val="28"/>
      <w:szCs w:val="28"/>
      <w:lang w:val="en-US" w:eastAsia="en-US"/>
    </w:rPr>
  </w:style>
  <w:style w:type="character" w:styleId="25">
    <w:name w:val="Hyperlink"/>
    <w:basedOn w:val="23"/>
    <w:unhideWhenUsed/>
    <w:qFormat/>
    <w:uiPriority w:val="99"/>
    <w:rPr>
      <w:color w:val="0000FF"/>
      <w:u w:val="single"/>
    </w:rPr>
  </w:style>
  <w:style w:type="character" w:styleId="26">
    <w:name w:val="annotation reference"/>
    <w:basedOn w:val="23"/>
    <w:unhideWhenUsed/>
    <w:qFormat/>
    <w:uiPriority w:val="99"/>
    <w:rPr>
      <w:sz w:val="21"/>
      <w:szCs w:val="21"/>
    </w:rPr>
  </w:style>
  <w:style w:type="paragraph" w:customStyle="1" w:styleId="27">
    <w:name w:val="List Paragraph"/>
    <w:basedOn w:val="1"/>
    <w:qFormat/>
    <w:uiPriority w:val="34"/>
    <w:pPr>
      <w:ind w:firstLine="420" w:firstLineChars="200"/>
    </w:pPr>
    <w:rPr>
      <w:rFonts w:eastAsiaTheme="minorEastAsia"/>
      <w:sz w:val="21"/>
    </w:rPr>
  </w:style>
  <w:style w:type="character" w:customStyle="1" w:styleId="28">
    <w:name w:val="标题 1 Char"/>
    <w:basedOn w:val="23"/>
    <w:link w:val="4"/>
    <w:qFormat/>
    <w:uiPriority w:val="9"/>
    <w:rPr>
      <w:rFonts w:eastAsia="宋体"/>
      <w:b/>
      <w:bCs/>
      <w:kern w:val="44"/>
      <w:sz w:val="44"/>
      <w:szCs w:val="44"/>
    </w:rPr>
  </w:style>
  <w:style w:type="character" w:customStyle="1" w:styleId="29">
    <w:name w:val="标题 2 Char"/>
    <w:basedOn w:val="23"/>
    <w:link w:val="5"/>
    <w:qFormat/>
    <w:uiPriority w:val="9"/>
    <w:rPr>
      <w:rFonts w:eastAsia="宋体" w:asciiTheme="majorHAnsi" w:hAnsiTheme="majorHAnsi" w:cstheme="majorBidi"/>
      <w:b/>
      <w:bCs/>
      <w:sz w:val="32"/>
      <w:szCs w:val="32"/>
    </w:rPr>
  </w:style>
  <w:style w:type="character" w:customStyle="1" w:styleId="30">
    <w:name w:val="标题 3 Char"/>
    <w:basedOn w:val="23"/>
    <w:link w:val="6"/>
    <w:qFormat/>
    <w:uiPriority w:val="9"/>
    <w:rPr>
      <w:rFonts w:eastAsia="宋体"/>
      <w:b/>
      <w:bCs/>
      <w:sz w:val="32"/>
      <w:szCs w:val="32"/>
    </w:rPr>
  </w:style>
  <w:style w:type="character" w:customStyle="1" w:styleId="31">
    <w:name w:val="标题 4 Char"/>
    <w:basedOn w:val="23"/>
    <w:link w:val="7"/>
    <w:qFormat/>
    <w:uiPriority w:val="9"/>
    <w:rPr>
      <w:rFonts w:asciiTheme="majorHAnsi" w:hAnsiTheme="majorHAnsi" w:eastAsiaTheme="majorEastAsia" w:cstheme="majorBidi"/>
      <w:b/>
      <w:bCs/>
      <w:sz w:val="28"/>
      <w:szCs w:val="28"/>
    </w:rPr>
  </w:style>
  <w:style w:type="character" w:customStyle="1" w:styleId="32">
    <w:name w:val="标题 5 Char"/>
    <w:basedOn w:val="23"/>
    <w:link w:val="8"/>
    <w:qFormat/>
    <w:uiPriority w:val="9"/>
    <w:rPr>
      <w:rFonts w:eastAsia="宋体"/>
      <w:b/>
      <w:bCs/>
      <w:sz w:val="28"/>
      <w:szCs w:val="28"/>
    </w:rPr>
  </w:style>
  <w:style w:type="character" w:customStyle="1" w:styleId="33">
    <w:name w:val="批注文字 Char"/>
    <w:basedOn w:val="23"/>
    <w:link w:val="10"/>
    <w:semiHidden/>
    <w:qFormat/>
    <w:uiPriority w:val="99"/>
    <w:rPr>
      <w:rFonts w:eastAsia="宋体"/>
      <w:sz w:val="28"/>
    </w:rPr>
  </w:style>
  <w:style w:type="character" w:customStyle="1" w:styleId="34">
    <w:name w:val="批注框文本 Char"/>
    <w:basedOn w:val="23"/>
    <w:link w:val="13"/>
    <w:semiHidden/>
    <w:qFormat/>
    <w:uiPriority w:val="99"/>
    <w:rPr>
      <w:rFonts w:eastAsia="宋体"/>
      <w:sz w:val="18"/>
      <w:szCs w:val="18"/>
    </w:rPr>
  </w:style>
  <w:style w:type="character" w:customStyle="1" w:styleId="35">
    <w:name w:val="页脚 Char"/>
    <w:basedOn w:val="23"/>
    <w:link w:val="14"/>
    <w:qFormat/>
    <w:uiPriority w:val="99"/>
    <w:rPr>
      <w:rFonts w:eastAsia="宋体"/>
      <w:sz w:val="18"/>
      <w:szCs w:val="18"/>
    </w:rPr>
  </w:style>
  <w:style w:type="character" w:customStyle="1" w:styleId="36">
    <w:name w:val="页眉 Char"/>
    <w:basedOn w:val="23"/>
    <w:link w:val="15"/>
    <w:qFormat/>
    <w:uiPriority w:val="99"/>
    <w:rPr>
      <w:rFonts w:eastAsia="宋体"/>
      <w:sz w:val="18"/>
      <w:szCs w:val="18"/>
    </w:rPr>
  </w:style>
  <w:style w:type="character" w:customStyle="1" w:styleId="37">
    <w:name w:val="批注主题 Char"/>
    <w:basedOn w:val="33"/>
    <w:link w:val="19"/>
    <w:semiHidden/>
    <w:qFormat/>
    <w:uiPriority w:val="99"/>
    <w:rPr>
      <w:rFonts w:eastAsia="宋体"/>
      <w:b/>
      <w:bCs/>
      <w:sz w:val="28"/>
    </w:rPr>
  </w:style>
  <w:style w:type="paragraph" w:customStyle="1" w:styleId="38">
    <w:name w:val="列出段落1"/>
    <w:basedOn w:val="1"/>
    <w:link w:val="39"/>
    <w:qFormat/>
    <w:uiPriority w:val="34"/>
    <w:pPr>
      <w:ind w:firstLine="420" w:firstLineChars="200"/>
    </w:pPr>
  </w:style>
  <w:style w:type="character" w:customStyle="1" w:styleId="39">
    <w:name w:val="列出段落 Char"/>
    <w:link w:val="38"/>
    <w:qFormat/>
    <w:uiPriority w:val="34"/>
    <w:rPr>
      <w:rFonts w:eastAsia="宋体"/>
      <w:sz w:val="28"/>
    </w:rPr>
  </w:style>
  <w:style w:type="paragraph" w:customStyle="1" w:styleId="40">
    <w:name w:val="封面标题"/>
    <w:basedOn w:val="1"/>
    <w:link w:val="41"/>
    <w:qFormat/>
    <w:uiPriority w:val="0"/>
    <w:pPr>
      <w:widowControl/>
      <w:spacing w:line="480" w:lineRule="auto"/>
      <w:ind w:firstLine="480" w:firstLineChars="200"/>
      <w:jc w:val="center"/>
    </w:pPr>
    <w:rPr>
      <w:rFonts w:ascii="宋体" w:hAnsi="宋体" w:cs="Times New Roman"/>
      <w:b/>
      <w:sz w:val="48"/>
      <w:szCs w:val="36"/>
    </w:rPr>
  </w:style>
  <w:style w:type="character" w:customStyle="1" w:styleId="41">
    <w:name w:val="封面标题 字符"/>
    <w:basedOn w:val="23"/>
    <w:link w:val="40"/>
    <w:qFormat/>
    <w:uiPriority w:val="0"/>
    <w:rPr>
      <w:rFonts w:ascii="宋体" w:hAnsi="宋体" w:eastAsia="宋体" w:cs="Times New Roman"/>
      <w:b/>
      <w:sz w:val="48"/>
      <w:szCs w:val="36"/>
    </w:rPr>
  </w:style>
  <w:style w:type="paragraph" w:customStyle="1" w:styleId="42">
    <w:name w:val="封面日期"/>
    <w:basedOn w:val="40"/>
    <w:link w:val="43"/>
    <w:qFormat/>
    <w:uiPriority w:val="0"/>
    <w:rPr>
      <w:sz w:val="28"/>
      <w:szCs w:val="28"/>
    </w:rPr>
  </w:style>
  <w:style w:type="character" w:customStyle="1" w:styleId="43">
    <w:name w:val="封面日期 字符"/>
    <w:basedOn w:val="41"/>
    <w:link w:val="42"/>
    <w:qFormat/>
    <w:uiPriority w:val="0"/>
    <w:rPr>
      <w:rFonts w:ascii="宋体" w:hAnsi="宋体" w:eastAsia="宋体" w:cs="Times New Roman"/>
      <w:sz w:val="28"/>
      <w:szCs w:val="28"/>
    </w:rPr>
  </w:style>
  <w:style w:type="paragraph" w:customStyle="1" w:styleId="44">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编号，小四"/>
    <w:basedOn w:val="1"/>
    <w:link w:val="46"/>
    <w:qFormat/>
    <w:uiPriority w:val="0"/>
    <w:pPr>
      <w:numPr>
        <w:ilvl w:val="0"/>
        <w:numId w:val="2"/>
      </w:numPr>
      <w:spacing w:line="360" w:lineRule="auto"/>
    </w:pPr>
    <w:rPr>
      <w:rFonts w:ascii="Arial" w:hAnsi="Arial" w:cs="Times New Roman"/>
      <w:sz w:val="24"/>
      <w:szCs w:val="20"/>
    </w:rPr>
  </w:style>
  <w:style w:type="character" w:customStyle="1" w:styleId="46">
    <w:name w:val="编号，小四 Char"/>
    <w:basedOn w:val="23"/>
    <w:link w:val="45"/>
    <w:qFormat/>
    <w:uiPriority w:val="0"/>
    <w:rPr>
      <w:rFonts w:ascii="Arial" w:hAnsi="Arial" w:eastAsia="宋体" w:cs="Times New Roman"/>
      <w:sz w:val="24"/>
      <w:szCs w:val="20"/>
    </w:rPr>
  </w:style>
  <w:style w:type="paragraph" w:customStyle="1" w:styleId="47">
    <w:name w:val="样式 首行缩进:  0 字符"/>
    <w:basedOn w:val="1"/>
    <w:link w:val="48"/>
    <w:qFormat/>
    <w:uiPriority w:val="0"/>
    <w:pPr>
      <w:spacing w:line="360" w:lineRule="auto"/>
      <w:ind w:firstLine="200" w:firstLineChars="200"/>
    </w:pPr>
    <w:rPr>
      <w:rFonts w:ascii="Arial" w:hAnsi="Arial" w:cs="Times New Roman"/>
      <w:sz w:val="24"/>
      <w:szCs w:val="20"/>
    </w:rPr>
  </w:style>
  <w:style w:type="character" w:customStyle="1" w:styleId="48">
    <w:name w:val="样式 首行缩进:  0 字符 Char"/>
    <w:basedOn w:val="23"/>
    <w:link w:val="47"/>
    <w:qFormat/>
    <w:uiPriority w:val="0"/>
    <w:rPr>
      <w:rFonts w:ascii="Arial" w:hAnsi="Arial" w:eastAsia="宋体" w:cs="Times New Roman"/>
      <w:sz w:val="24"/>
      <w:szCs w:val="20"/>
    </w:rPr>
  </w:style>
  <w:style w:type="character" w:customStyle="1" w:styleId="49">
    <w:name w:val="题注 Char"/>
    <w:link w:val="9"/>
    <w:qFormat/>
    <w:locked/>
    <w:uiPriority w:val="35"/>
    <w:rPr>
      <w:rFonts w:ascii="Arial Unicode MS" w:hAnsi="Arial Unicode MS" w:eastAsia="宋体" w:cs="Times New Roman"/>
      <w:sz w:val="28"/>
      <w:szCs w:val="21"/>
    </w:rPr>
  </w:style>
  <w:style w:type="paragraph" w:customStyle="1" w:styleId="50">
    <w:name w:val="GP正文(首行缩进)"/>
    <w:basedOn w:val="1"/>
    <w:qFormat/>
    <w:uiPriority w:val="0"/>
    <w:pPr>
      <w:spacing w:line="360" w:lineRule="auto"/>
      <w:ind w:firstLine="200" w:firstLineChars="200"/>
      <w:jc w:val="left"/>
    </w:pPr>
    <w:rPr>
      <w:rFonts w:ascii="Times New Roman" w:hAnsi="Times New Roman" w:cs="Times New Roman"/>
      <w:szCs w:val="21"/>
    </w:rPr>
  </w:style>
  <w:style w:type="character" w:customStyle="1" w:styleId="51">
    <w:name w:val="题注 字符1"/>
    <w:basedOn w:val="23"/>
    <w:qFormat/>
    <w:uiPriority w:val="0"/>
    <w:rPr>
      <w:rFonts w:hint="default" w:ascii="Arial Unicode MS" w:hAnsi="Arial Unicode MS" w:eastAsia="Arial Unicode MS" w:cs="Arial Unicode MS"/>
      <w:kern w:val="2"/>
      <w:sz w:val="21"/>
    </w:rPr>
  </w:style>
  <w:style w:type="table" w:customStyle="1" w:styleId="52">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表格"/>
    <w:basedOn w:val="1"/>
    <w:link w:val="54"/>
    <w:qFormat/>
    <w:uiPriority w:val="0"/>
    <w:pPr>
      <w:autoSpaceDE w:val="0"/>
      <w:autoSpaceDN w:val="0"/>
      <w:adjustRightInd w:val="0"/>
      <w:jc w:val="center"/>
    </w:pPr>
    <w:rPr>
      <w:rFonts w:ascii="宋体" w:hAnsi="宋体" w:eastAsiaTheme="minorEastAsia"/>
      <w:color w:val="000000"/>
      <w:kern w:val="0"/>
      <w:sz w:val="24"/>
      <w:szCs w:val="20"/>
    </w:rPr>
  </w:style>
  <w:style w:type="character" w:customStyle="1" w:styleId="54">
    <w:name w:val="表格 Char Char"/>
    <w:link w:val="53"/>
    <w:qFormat/>
    <w:uiPriority w:val="0"/>
    <w:rPr>
      <w:rFonts w:ascii="宋体" w:hAnsi="宋体"/>
      <w:color w:val="000000"/>
      <w:sz w:val="24"/>
    </w:rPr>
  </w:style>
  <w:style w:type="paragraph" w:customStyle="1" w:styleId="55">
    <w:name w:val="Body text|1"/>
    <w:basedOn w:val="1"/>
    <w:qFormat/>
    <w:uiPriority w:val="0"/>
    <w:pPr>
      <w:widowControl w:val="0"/>
      <w:shd w:val="clear" w:color="auto" w:fill="auto"/>
      <w:spacing w:line="334" w:lineRule="auto"/>
      <w:ind w:firstLine="400"/>
    </w:pPr>
    <w:rPr>
      <w:rFonts w:ascii="宋体" w:hAnsi="宋体" w:eastAsia="宋体" w:cs="宋体"/>
      <w:sz w:val="18"/>
      <w:szCs w:val="18"/>
      <w:u w:val="none"/>
      <w:shd w:val="clear" w:color="auto" w:fill="auto"/>
      <w:lang w:val="zh-TW" w:eastAsia="zh-TW" w:bidi="zh-TW"/>
    </w:rPr>
  </w:style>
  <w:style w:type="paragraph" w:customStyle="1" w:styleId="56">
    <w:name w:val="Other|1"/>
    <w:basedOn w:val="1"/>
    <w:qFormat/>
    <w:uiPriority w:val="0"/>
    <w:pPr>
      <w:widowControl w:val="0"/>
      <w:shd w:val="clear" w:color="auto" w:fill="auto"/>
      <w:spacing w:line="334" w:lineRule="auto"/>
      <w:ind w:firstLine="400"/>
    </w:pPr>
    <w:rPr>
      <w:rFonts w:ascii="宋体" w:hAnsi="宋体" w:eastAsia="宋体" w:cs="宋体"/>
      <w:sz w:val="18"/>
      <w:szCs w:val="18"/>
      <w:u w:val="none"/>
      <w:shd w:val="clear" w:color="auto" w:fill="auto"/>
      <w:lang w:val="zh-TW" w:eastAsia="zh-TW" w:bidi="zh-TW"/>
    </w:rPr>
  </w:style>
  <w:style w:type="paragraph" w:customStyle="1" w:styleId="57">
    <w:name w:val="Picture caption|1"/>
    <w:basedOn w:val="1"/>
    <w:qFormat/>
    <w:uiPriority w:val="0"/>
    <w:pPr>
      <w:widowControl w:val="0"/>
      <w:shd w:val="clear" w:color="auto" w:fill="auto"/>
    </w:pPr>
    <w:rPr>
      <w:sz w:val="15"/>
      <w:szCs w:val="15"/>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hikvision.com</Company>
  <Pages>6</Pages>
  <Words>3020</Words>
  <Characters>3723</Characters>
  <Lines>29</Lines>
  <Paragraphs>8</Paragraphs>
  <TotalTime>37</TotalTime>
  <ScaleCrop>false</ScaleCrop>
  <LinksUpToDate>false</LinksUpToDate>
  <CharactersWithSpaces>3811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2021-11-09T03:05:00Z</dcterms:created>
  <dc:creator>汤发</dc:creator>
  <cp:lastModifiedBy>JinPing</cp:lastModifiedBy>
  <dcterms:modified xsi:type="dcterms:W3CDTF">2026-05-17T03:00:35Z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69F693F373434B01A8CC160BC34824B5_13</vt:lpwstr>
  </property>
  <property fmtid="{D5CDD505-2E9C-101B-9397-08002B2CF9AE}" pid="4" name="KSOTemplateDocerSaveRecord">
    <vt:lpwstr>eyJoZGlkIjoiZDE5ODFhYzU0NGRmYTFiOThiNDIzZWJhZTZhMzk2NTYiLCJ1c2VySWQiOiI0MjEyODg4MDAifQ==</vt:lpwstr>
  </property>
</Properties>
</file>