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6F3CCC8D">
      <w:pPr>
        <w:spacing w:line="440" w:lineRule="exact"/>
        <w:rPr>
          <w:rFonts w:ascii="宋体" w:hAnsi="宋体"/>
          <w:sz w:val="24"/>
        </w:rPr>
      </w:pPr>
      <w:bookmarkStart w:id="0" w:name="_GoBack"/>
      <w:bookmarkEnd w:id="0"/>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0"/>
        <w:gridCol w:w="2022"/>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520"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022"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520" w:type="dxa"/>
          </w:tcPr>
          <w:p w14:paraId="611AB3E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便携式呼吸末二氧化碳监测仪</w:t>
            </w:r>
          </w:p>
        </w:tc>
        <w:tc>
          <w:tcPr>
            <w:tcW w:w="2022"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麻醉科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核心产品：便携式呼吸末二氧化碳监测仪</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用途：无创、实时、便携监测呼气末CO₂数值与呼吸波形，快速判断通气、循环与气道安全</w:t>
      </w:r>
    </w:p>
    <w:p w14:paraId="247ACE54">
      <w:pPr>
        <w:spacing w:line="440" w:lineRule="exact"/>
        <w:rPr>
          <w:rFonts w:ascii="仿宋" w:hAnsi="仿宋" w:eastAsia="仿宋" w:cs="仿宋"/>
          <w:b/>
          <w:color w:val="000000" w:themeColor="text1"/>
          <w:sz w:val="24"/>
        </w:rPr>
      </w:pPr>
    </w:p>
    <w:p w14:paraId="2A6BFBF5">
      <w:pPr>
        <w:numPr>
          <w:ilvl w:val="0"/>
          <w:numId w:val="0"/>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238753C4">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1.无需校零，大气压自动补偿，干扰气体补偿，肺压及体温补偿。</w:t>
      </w:r>
    </w:p>
    <w:p w14:paraId="19A53B2E">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2.电池：可充电锂电池，电池充满时间小于4小时，充满电后可连续工作8小时以上。</w:t>
      </w:r>
    </w:p>
    <w:p w14:paraId="5FD79021">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3.配单独蓝牙打印机，打印的二氧化碳反应曲线可用于收费凭证。</w:t>
      </w:r>
    </w:p>
    <w:p w14:paraId="6BC11B00">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4.趋势图关机不丢失，趋势图长度：24小时，并可随时上传至PC数据库。</w:t>
      </w:r>
    </w:p>
    <w:p w14:paraId="6A35D292">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5.主机配置</w:t>
      </w:r>
      <w:r>
        <w:rPr>
          <w:rFonts w:hint="default" w:ascii="仿宋" w:hAnsi="仿宋" w:eastAsia="仿宋" w:cs="仿宋"/>
          <w:b w:val="0"/>
          <w:bCs w:val="0"/>
          <w:sz w:val="24"/>
          <w:highlight w:val="none"/>
          <w:lang w:val="en-US" w:eastAsia="zh-CN"/>
        </w:rPr>
        <w:t>≥</w:t>
      </w:r>
      <w:r>
        <w:rPr>
          <w:rFonts w:hint="eastAsia" w:ascii="仿宋" w:hAnsi="仿宋" w:eastAsia="仿宋" w:cs="仿宋"/>
          <w:b w:val="0"/>
          <w:bCs w:val="0"/>
          <w:sz w:val="24"/>
          <w:highlight w:val="none"/>
          <w:lang w:val="en-US" w:eastAsia="zh-CN"/>
        </w:rPr>
        <w:t>3英寸彩屏，监测呼末二氧化碳浓度（含波形），呼吸率，血氧饱和度，脉搏等。</w:t>
      </w:r>
    </w:p>
    <w:p w14:paraId="3F6100BE">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6.具备声光超限报警和窒息报警。</w:t>
      </w:r>
    </w:p>
    <w:p w14:paraId="07663FD6">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7.多种方案血氧监测系统,成人、儿童、新生儿均可使用。</w:t>
      </w:r>
    </w:p>
    <w:p w14:paraId="15AB58CD">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8.呼吸末CO2浓度：</w:t>
      </w:r>
    </w:p>
    <w:p w14:paraId="697A716F">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测量范围：0-150mmHg；</w:t>
      </w:r>
    </w:p>
    <w:p w14:paraId="195E9BAC">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测量误差:当CO2浓度在0～40mmHg时，误差≤±2mmHg；</w:t>
      </w:r>
    </w:p>
    <w:p w14:paraId="5D86E1FC">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当CO2浓度在41-70mmHg时，误差不大于读数的±5%；</w:t>
      </w:r>
    </w:p>
    <w:p w14:paraId="1A986BD9">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当CO2浓度在71-150mmHg时，误差不大于读数的±8%。</w:t>
      </w:r>
    </w:p>
    <w:p w14:paraId="05D256C8">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9.呼吸频率：</w:t>
      </w:r>
    </w:p>
    <w:p w14:paraId="56281BBA">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测量范围：3bpm～150bpm。</w:t>
      </w:r>
    </w:p>
    <w:p w14:paraId="5BBC99CB">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10.血氧饱和度：</w:t>
      </w:r>
    </w:p>
    <w:p w14:paraId="6D64D7CF">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显示范围: 60～100%</w:t>
      </w:r>
    </w:p>
    <w:p w14:paraId="50B822F3">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测量精度：70%～100%范围内≤±2%；50%～69%范围内≤±3%。</w:t>
      </w:r>
    </w:p>
    <w:p w14:paraId="43219CC5">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11.脉搏：</w:t>
      </w:r>
    </w:p>
    <w:p w14:paraId="7B87F8E5">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测量范围: 30次/min～250次/min</w:t>
      </w:r>
    </w:p>
    <w:p w14:paraId="2A646666">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测量误差:在30次/分～40次/分范围内，误差±2次/分；</w:t>
      </w:r>
    </w:p>
    <w:p w14:paraId="20D8326C">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在41次/分～250次/分范围内，误差±2次/min。</w:t>
      </w:r>
    </w:p>
    <w:p w14:paraId="18BA3E68">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12.过滤器能够保证在高潮湿环境下连续工作。</w:t>
      </w:r>
    </w:p>
    <w:p w14:paraId="3BF8DAB9">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13.可用本院的吸氧管。</w:t>
      </w:r>
    </w:p>
    <w:p w14:paraId="54EBB4DC">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val="0"/>
          <w:sz w:val="24"/>
          <w:highlight w:val="none"/>
          <w:lang w:val="en-US" w:eastAsia="zh-CN"/>
        </w:rPr>
        <w:t>14.可连接呼吸机，经颅多普勒，麻醉机和多导睡眠使用。也可在CPR过程中使用，使用于院前，院中及急救车上转运。</w:t>
      </w:r>
    </w:p>
    <w:p w14:paraId="1AF29441">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15.抽气泵流量可调,并具有自动关闭功能，避免长时间无呼吸而影响使用寿命。</w:t>
      </w:r>
    </w:p>
    <w:p w14:paraId="2DBF8792">
      <w:pPr>
        <w:numPr>
          <w:ilvl w:val="0"/>
          <w:numId w:val="0"/>
        </w:numPr>
        <w:spacing w:line="440" w:lineRule="exact"/>
        <w:rPr>
          <w:rFonts w:hint="default" w:ascii="仿宋" w:hAnsi="仿宋" w:eastAsia="仿宋" w:cs="仿宋"/>
          <w:b/>
          <w:color w:val="000000" w:themeColor="text1"/>
          <w:sz w:val="24"/>
          <w:lang w:val="en-US"/>
        </w:rPr>
      </w:pPr>
      <w:r>
        <w:rPr>
          <w:rFonts w:hint="eastAsia" w:ascii="仿宋" w:hAnsi="仿宋" w:eastAsia="仿宋" w:cs="仿宋"/>
          <w:b w:val="0"/>
          <w:bCs w:val="0"/>
          <w:sz w:val="24"/>
        </w:rPr>
        <w:t>★</w:t>
      </w:r>
      <w:r>
        <w:rPr>
          <w:rFonts w:hint="eastAsia" w:ascii="仿宋" w:hAnsi="仿宋" w:eastAsia="仿宋" w:cs="仿宋"/>
          <w:b w:val="0"/>
          <w:bCs/>
          <w:color w:val="000000" w:themeColor="text1"/>
          <w:sz w:val="24"/>
          <w:lang w:val="en-US" w:eastAsia="zh-CN"/>
        </w:rPr>
        <w:t>16.设备使用年限≥5年。</w:t>
      </w:r>
    </w:p>
    <w:p w14:paraId="4A83F173">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58F33168">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7787C9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457063A"/>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748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2026-04-24T03:26:27Z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