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4F292">
      <w:pPr>
        <w:spacing w:line="440" w:lineRule="exact"/>
        <w:jc w:val="center"/>
        <w:rPr>
          <w:b/>
          <w:bCs/>
          <w:sz w:val="44"/>
          <w:szCs w:val="44"/>
        </w:rPr>
      </w:pPr>
      <w:r>
        <w:rPr>
          <w:rFonts w:hint="eastAsia"/>
          <w:b/>
          <w:bCs/>
          <w:sz w:val="44"/>
          <w:szCs w:val="44"/>
        </w:rPr>
        <w:t>报价单</w:t>
      </w:r>
    </w:p>
    <w:p w14:paraId="008D6638">
      <w:pPr>
        <w:spacing w:line="440" w:lineRule="exact"/>
        <w:jc w:val="center"/>
        <w:rPr>
          <w:sz w:val="24"/>
          <w:szCs w:val="24"/>
        </w:rPr>
      </w:pPr>
    </w:p>
    <w:p w14:paraId="38FB6051">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CDF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FBBEB6">
            <w:pPr>
              <w:spacing w:line="360" w:lineRule="auto"/>
              <w:jc w:val="center"/>
              <w:rPr>
                <w:sz w:val="24"/>
                <w:szCs w:val="24"/>
              </w:rPr>
            </w:pPr>
            <w:r>
              <w:rPr>
                <w:rFonts w:hint="eastAsia"/>
                <w:sz w:val="24"/>
                <w:szCs w:val="24"/>
              </w:rPr>
              <w:t>设备名称</w:t>
            </w:r>
          </w:p>
        </w:tc>
        <w:tc>
          <w:tcPr>
            <w:tcW w:w="5835" w:type="dxa"/>
            <w:vAlign w:val="top"/>
          </w:tcPr>
          <w:p w14:paraId="5AB6DBD5">
            <w:pPr>
              <w:spacing w:line="360" w:lineRule="auto"/>
              <w:jc w:val="left"/>
              <w:rPr>
                <w:sz w:val="24"/>
                <w:szCs w:val="24"/>
              </w:rPr>
            </w:pPr>
          </w:p>
        </w:tc>
      </w:tr>
      <w:tr w14:paraId="379C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E949FFC">
            <w:pPr>
              <w:spacing w:line="360" w:lineRule="auto"/>
              <w:jc w:val="center"/>
              <w:rPr>
                <w:sz w:val="24"/>
                <w:szCs w:val="24"/>
              </w:rPr>
            </w:pPr>
            <w:r>
              <w:rPr>
                <w:rFonts w:hint="eastAsia"/>
                <w:sz w:val="24"/>
                <w:szCs w:val="24"/>
              </w:rPr>
              <w:t>型号</w:t>
            </w:r>
          </w:p>
        </w:tc>
        <w:tc>
          <w:tcPr>
            <w:tcW w:w="5835" w:type="dxa"/>
            <w:vAlign w:val="top"/>
          </w:tcPr>
          <w:p w14:paraId="76834584">
            <w:pPr>
              <w:spacing w:line="360" w:lineRule="auto"/>
              <w:jc w:val="left"/>
              <w:rPr>
                <w:sz w:val="24"/>
                <w:szCs w:val="24"/>
              </w:rPr>
            </w:pPr>
          </w:p>
        </w:tc>
      </w:tr>
      <w:tr w14:paraId="5BAA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AB2A5A8">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0A0299E9">
            <w:pPr>
              <w:spacing w:line="360" w:lineRule="auto"/>
              <w:jc w:val="left"/>
              <w:rPr>
                <w:sz w:val="24"/>
                <w:szCs w:val="24"/>
              </w:rPr>
            </w:pPr>
          </w:p>
        </w:tc>
      </w:tr>
      <w:tr w14:paraId="7823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5D4A2E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79EB6EEF">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266B688B">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70F6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47CB26C">
            <w:pPr>
              <w:spacing w:line="360" w:lineRule="auto"/>
              <w:jc w:val="center"/>
              <w:rPr>
                <w:sz w:val="24"/>
                <w:szCs w:val="24"/>
              </w:rPr>
            </w:pPr>
            <w:r>
              <w:rPr>
                <w:rFonts w:hint="eastAsia"/>
                <w:sz w:val="24"/>
                <w:szCs w:val="24"/>
              </w:rPr>
              <w:t>产地</w:t>
            </w:r>
          </w:p>
        </w:tc>
        <w:tc>
          <w:tcPr>
            <w:tcW w:w="5835" w:type="dxa"/>
            <w:vAlign w:val="top"/>
          </w:tcPr>
          <w:p w14:paraId="225BD090">
            <w:pPr>
              <w:spacing w:line="360" w:lineRule="auto"/>
              <w:jc w:val="left"/>
              <w:rPr>
                <w:sz w:val="24"/>
                <w:szCs w:val="24"/>
              </w:rPr>
            </w:pPr>
          </w:p>
        </w:tc>
      </w:tr>
      <w:tr w14:paraId="7DB2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560D902">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3AA12E94">
            <w:pPr>
              <w:spacing w:line="360" w:lineRule="auto"/>
              <w:jc w:val="left"/>
              <w:rPr>
                <w:sz w:val="24"/>
                <w:szCs w:val="24"/>
              </w:rPr>
            </w:pPr>
          </w:p>
        </w:tc>
      </w:tr>
      <w:tr w14:paraId="08C4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82570C0">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66DF025E">
            <w:pPr>
              <w:spacing w:line="360" w:lineRule="auto"/>
              <w:jc w:val="left"/>
              <w:rPr>
                <w:sz w:val="24"/>
                <w:szCs w:val="24"/>
              </w:rPr>
            </w:pPr>
          </w:p>
        </w:tc>
      </w:tr>
      <w:tr w14:paraId="3055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4627450">
            <w:pPr>
              <w:spacing w:line="360" w:lineRule="auto"/>
              <w:jc w:val="center"/>
              <w:rPr>
                <w:sz w:val="24"/>
                <w:szCs w:val="24"/>
              </w:rPr>
            </w:pPr>
            <w:r>
              <w:rPr>
                <w:rFonts w:hint="eastAsia"/>
                <w:sz w:val="24"/>
                <w:szCs w:val="24"/>
              </w:rPr>
              <w:t>单价（元）</w:t>
            </w:r>
          </w:p>
        </w:tc>
        <w:tc>
          <w:tcPr>
            <w:tcW w:w="5835" w:type="dxa"/>
            <w:vAlign w:val="top"/>
          </w:tcPr>
          <w:p w14:paraId="6F460A66">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5CD3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E62B52">
            <w:pPr>
              <w:spacing w:line="360" w:lineRule="auto"/>
              <w:jc w:val="center"/>
              <w:rPr>
                <w:sz w:val="24"/>
                <w:szCs w:val="24"/>
              </w:rPr>
            </w:pPr>
            <w:r>
              <w:rPr>
                <w:rFonts w:hint="eastAsia"/>
                <w:sz w:val="24"/>
                <w:szCs w:val="24"/>
              </w:rPr>
              <w:t>总价（元）</w:t>
            </w:r>
          </w:p>
        </w:tc>
        <w:tc>
          <w:tcPr>
            <w:tcW w:w="5835" w:type="dxa"/>
            <w:vAlign w:val="top"/>
          </w:tcPr>
          <w:p w14:paraId="09E7D421">
            <w:pPr>
              <w:spacing w:line="360" w:lineRule="auto"/>
              <w:jc w:val="left"/>
              <w:rPr>
                <w:sz w:val="24"/>
                <w:szCs w:val="24"/>
              </w:rPr>
            </w:pPr>
          </w:p>
        </w:tc>
      </w:tr>
      <w:tr w14:paraId="2B9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8BFCA4D">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46E10F07">
            <w:pPr>
              <w:spacing w:line="360" w:lineRule="auto"/>
              <w:jc w:val="left"/>
              <w:rPr>
                <w:rFonts w:hint="eastAsia"/>
                <w:sz w:val="21"/>
                <w:szCs w:val="21"/>
                <w:lang w:val="en-US" w:eastAsia="zh-CN"/>
              </w:rPr>
            </w:pPr>
          </w:p>
          <w:p w14:paraId="7911BE4B">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F4D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BFA4D77">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18CE2670">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78B09F8">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02293D0B">
      <w:pPr>
        <w:jc w:val="center"/>
        <w:rPr>
          <w:rFonts w:hint="eastAsia"/>
          <w:sz w:val="24"/>
          <w:szCs w:val="24"/>
        </w:rPr>
      </w:pPr>
      <w:r>
        <w:rPr>
          <w:rFonts w:hint="eastAsia"/>
          <w:sz w:val="24"/>
          <w:szCs w:val="24"/>
        </w:rPr>
        <w:t xml:space="preserve">                                                                              </w:t>
      </w:r>
    </w:p>
    <w:p w14:paraId="7630C87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BA527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498146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5A6FAF7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7764F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3DC34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75CFCA76">
      <w:pPr>
        <w:spacing w:line="440" w:lineRule="exact"/>
        <w:rPr>
          <w:rFonts w:hint="eastAsia"/>
          <w:b/>
          <w:bCs/>
          <w:color w:val="0000FF"/>
          <w:sz w:val="21"/>
          <w:szCs w:val="21"/>
        </w:rPr>
      </w:pPr>
      <w:r>
        <w:rPr>
          <w:rFonts w:hint="eastAsia"/>
          <w:b/>
          <w:bCs/>
          <w:color w:val="0000FF"/>
          <w:sz w:val="21"/>
          <w:szCs w:val="21"/>
        </w:rPr>
        <w:t>报价供应商须同时提供以下资料：</w:t>
      </w:r>
    </w:p>
    <w:p w14:paraId="7D8CE463">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754C073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3DB0CD9C">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762044F">
      <w:pPr>
        <w:pStyle w:val="3"/>
        <w:ind w:left="0" w:leftChars="0" w:firstLine="0" w:firstLineChars="0"/>
        <w:rPr>
          <w:rFonts w:hint="eastAsia"/>
          <w:b/>
          <w:bCs/>
          <w:color w:val="0000FF"/>
          <w:sz w:val="24"/>
        </w:rPr>
      </w:pPr>
    </w:p>
    <w:p w14:paraId="378787B1">
      <w:pPr>
        <w:pStyle w:val="3"/>
        <w:rPr>
          <w:rFonts w:hint="eastAsia"/>
          <w:b/>
          <w:bCs/>
          <w:color w:val="0000FF"/>
          <w:sz w:val="24"/>
        </w:rPr>
      </w:pPr>
    </w:p>
    <w:p w14:paraId="101D12A4">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AE0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7BF76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7570B0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C0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CDD2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055BD15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42F00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317C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76F8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688DE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2AE68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43D56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096A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741ADAE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6ADEC3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07E0CD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03288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EEDF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288D3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0FC4D5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AD568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B5AA3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64FDF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6A88C9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10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488F8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D82F475">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2C1975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99BEB4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4FFADE1">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D4E9B51">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AA754E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A0A7E31">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FD75DC9">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4D667FA">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B270C5B">
            <w:pPr>
              <w:jc w:val="center"/>
              <w:rPr>
                <w:rFonts w:hint="eastAsia" w:ascii="宋体" w:hAnsi="宋体" w:eastAsia="宋体" w:cs="宋体"/>
                <w:i w:val="0"/>
                <w:iCs w:val="0"/>
                <w:color w:val="000000"/>
                <w:sz w:val="18"/>
                <w:szCs w:val="18"/>
                <w:u w:val="none"/>
              </w:rPr>
            </w:pPr>
          </w:p>
        </w:tc>
      </w:tr>
      <w:tr w14:paraId="7D18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4A0077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43367CB5">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9E2F7E7">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AB7180C">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A75B42A">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F4E719A">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E59189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60A3231">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19D4BD2">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A7AD850">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DA4AB9B">
            <w:pPr>
              <w:rPr>
                <w:rFonts w:hint="eastAsia" w:ascii="宋体" w:hAnsi="宋体" w:eastAsia="宋体" w:cs="宋体"/>
                <w:i w:val="0"/>
                <w:iCs w:val="0"/>
                <w:color w:val="000000"/>
                <w:sz w:val="18"/>
                <w:szCs w:val="18"/>
                <w:u w:val="none"/>
              </w:rPr>
            </w:pPr>
          </w:p>
        </w:tc>
      </w:tr>
    </w:tbl>
    <w:p w14:paraId="40A155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469A0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8C3ED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AA3276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00E821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71976F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95777C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C60DF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349D25F">
      <w:pPr>
        <w:spacing w:line="440" w:lineRule="exact"/>
        <w:jc w:val="center"/>
        <w:rPr>
          <w:rFonts w:hint="eastAsia"/>
          <w:b/>
          <w:sz w:val="32"/>
          <w:szCs w:val="32"/>
        </w:rPr>
      </w:pPr>
    </w:p>
    <w:p w14:paraId="58BC1AA2">
      <w:pPr>
        <w:spacing w:line="440" w:lineRule="exact"/>
        <w:jc w:val="center"/>
        <w:rPr>
          <w:rFonts w:hint="eastAsia"/>
          <w:b/>
          <w:sz w:val="32"/>
          <w:szCs w:val="32"/>
        </w:rPr>
      </w:pPr>
    </w:p>
    <w:p w14:paraId="6927179D">
      <w:pPr>
        <w:spacing w:line="440" w:lineRule="exact"/>
        <w:jc w:val="both"/>
        <w:rPr>
          <w:rFonts w:hint="eastAsia"/>
          <w:b/>
          <w:sz w:val="32"/>
          <w:szCs w:val="32"/>
        </w:rPr>
      </w:pPr>
    </w:p>
    <w:p w14:paraId="077FD855">
      <w:pPr>
        <w:pStyle w:val="3"/>
        <w:rPr>
          <w:rFonts w:hint="eastAsia"/>
          <w:b/>
          <w:sz w:val="32"/>
          <w:szCs w:val="32"/>
        </w:rPr>
      </w:pPr>
    </w:p>
    <w:p w14:paraId="192FE162">
      <w:pPr>
        <w:pStyle w:val="3"/>
        <w:rPr>
          <w:rFonts w:hint="eastAsia"/>
          <w:b/>
          <w:sz w:val="32"/>
          <w:szCs w:val="32"/>
        </w:rPr>
      </w:pPr>
    </w:p>
    <w:p w14:paraId="00398A8F">
      <w:pPr>
        <w:pStyle w:val="3"/>
        <w:rPr>
          <w:rFonts w:hint="eastAsia"/>
          <w:b/>
          <w:sz w:val="32"/>
          <w:szCs w:val="32"/>
        </w:rPr>
      </w:pPr>
    </w:p>
    <w:p w14:paraId="54C9A4CF">
      <w:pPr>
        <w:pStyle w:val="3"/>
        <w:rPr>
          <w:rFonts w:hint="eastAsia"/>
          <w:b/>
          <w:sz w:val="32"/>
          <w:szCs w:val="32"/>
        </w:rPr>
      </w:pPr>
    </w:p>
    <w:p w14:paraId="70E5BAF3">
      <w:pPr>
        <w:spacing w:line="440" w:lineRule="exact"/>
        <w:jc w:val="center"/>
        <w:rPr>
          <w:rFonts w:hint="eastAsia"/>
          <w:b/>
          <w:sz w:val="32"/>
          <w:szCs w:val="32"/>
        </w:rPr>
      </w:pPr>
    </w:p>
    <w:p w14:paraId="09D69C25">
      <w:pPr>
        <w:spacing w:line="440" w:lineRule="exact"/>
        <w:jc w:val="both"/>
        <w:rPr>
          <w:rFonts w:hint="eastAsia"/>
          <w:b/>
          <w:sz w:val="32"/>
          <w:szCs w:val="32"/>
        </w:rPr>
      </w:pPr>
    </w:p>
    <w:p w14:paraId="67EBBDF7">
      <w:pPr>
        <w:spacing w:line="440" w:lineRule="exact"/>
        <w:jc w:val="center"/>
        <w:rPr>
          <w:rFonts w:hint="eastAsia"/>
          <w:b/>
          <w:sz w:val="32"/>
          <w:szCs w:val="32"/>
        </w:rPr>
      </w:pPr>
    </w:p>
    <w:p w14:paraId="5706C260">
      <w:pPr>
        <w:spacing w:line="440" w:lineRule="exact"/>
        <w:jc w:val="center"/>
        <w:rPr>
          <w:b/>
          <w:sz w:val="32"/>
          <w:szCs w:val="32"/>
        </w:rPr>
      </w:pPr>
      <w:r>
        <w:rPr>
          <w:rFonts w:hint="eastAsia"/>
          <w:b/>
          <w:sz w:val="32"/>
          <w:szCs w:val="32"/>
        </w:rPr>
        <w:t>参数偏离情况表</w:t>
      </w:r>
    </w:p>
    <w:p w14:paraId="5D1DBD45">
      <w:pPr>
        <w:spacing w:line="440" w:lineRule="exact"/>
        <w:rPr>
          <w:b/>
          <w:bCs/>
          <w:sz w:val="24"/>
        </w:rPr>
      </w:pPr>
      <w:r>
        <w:rPr>
          <w:rFonts w:hint="eastAsia"/>
          <w:b/>
          <w:bCs/>
          <w:sz w:val="24"/>
        </w:rPr>
        <w:t>填写要求：</w:t>
      </w:r>
    </w:p>
    <w:p w14:paraId="2512C96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40873C99">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29F0FB2F">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6F0BD596">
      <w:pPr>
        <w:spacing w:line="380" w:lineRule="exact"/>
        <w:rPr>
          <w:rFonts w:ascii="宋体" w:hAnsi="宋体"/>
          <w:color w:val="000000"/>
          <w:szCs w:val="21"/>
        </w:rPr>
      </w:pPr>
    </w:p>
    <w:p w14:paraId="1B9AF25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6C5CD74">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BB4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67B0A7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6357E4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08E5E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FB96BC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E8E522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F52AF2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24B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CAA588A">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36E428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4A58EB8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D67195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E8466DD">
            <w:pPr>
              <w:widowControl/>
              <w:spacing w:line="440" w:lineRule="exact"/>
              <w:rPr>
                <w:rFonts w:ascii="宋体" w:hAnsi="宋体" w:cs="宋体"/>
                <w:bCs/>
                <w:sz w:val="18"/>
                <w:szCs w:val="18"/>
              </w:rPr>
            </w:pPr>
          </w:p>
        </w:tc>
      </w:tr>
      <w:tr w14:paraId="63BF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63EDA44">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99F180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20FDB3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577F9F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3BB8CAF">
            <w:pPr>
              <w:widowControl/>
              <w:spacing w:line="440" w:lineRule="exact"/>
              <w:rPr>
                <w:rFonts w:ascii="宋体" w:hAnsi="宋体" w:cs="宋体"/>
                <w:bCs/>
                <w:sz w:val="18"/>
                <w:szCs w:val="18"/>
              </w:rPr>
            </w:pPr>
          </w:p>
        </w:tc>
      </w:tr>
      <w:tr w14:paraId="0C48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819CF3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E6CDB2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00CF8DE">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EF9DA4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29E3C3D">
            <w:pPr>
              <w:widowControl/>
              <w:spacing w:line="440" w:lineRule="exact"/>
              <w:rPr>
                <w:rFonts w:ascii="宋体" w:hAnsi="宋体" w:cs="宋体"/>
                <w:bCs/>
                <w:sz w:val="18"/>
                <w:szCs w:val="18"/>
              </w:rPr>
            </w:pPr>
          </w:p>
        </w:tc>
      </w:tr>
      <w:tr w14:paraId="295D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944F7D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8DB8FB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BC1406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E895097">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A8EC643">
            <w:pPr>
              <w:widowControl/>
              <w:spacing w:line="440" w:lineRule="exact"/>
              <w:rPr>
                <w:rFonts w:ascii="宋体" w:hAnsi="宋体" w:cs="宋体"/>
                <w:bCs/>
                <w:sz w:val="18"/>
                <w:szCs w:val="18"/>
              </w:rPr>
            </w:pPr>
          </w:p>
        </w:tc>
      </w:tr>
      <w:tr w14:paraId="7477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CA3AFA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FE4D3A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DE50E33">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CE2F549">
            <w:pPr>
              <w:spacing w:line="440" w:lineRule="exact"/>
              <w:jc w:val="center"/>
              <w:rPr>
                <w:rFonts w:ascii="宋体" w:hAnsi="宋体" w:cs="宋体"/>
                <w:bCs/>
                <w:sz w:val="18"/>
                <w:szCs w:val="18"/>
              </w:rPr>
            </w:pPr>
          </w:p>
        </w:tc>
        <w:tc>
          <w:tcPr>
            <w:tcW w:w="1669" w:type="dxa"/>
            <w:shd w:val="clear" w:color="000000" w:fill="FFFFFF"/>
            <w:noWrap/>
            <w:vAlign w:val="center"/>
          </w:tcPr>
          <w:p w14:paraId="288A9FA7">
            <w:pPr>
              <w:widowControl/>
              <w:spacing w:line="440" w:lineRule="exact"/>
              <w:rPr>
                <w:rFonts w:ascii="宋体" w:hAnsi="宋体" w:cs="宋体"/>
                <w:bCs/>
                <w:sz w:val="18"/>
                <w:szCs w:val="18"/>
              </w:rPr>
            </w:pPr>
          </w:p>
        </w:tc>
      </w:tr>
      <w:tr w14:paraId="6D2E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35B65F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4C9FFC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FF59B81">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A27521D">
            <w:pPr>
              <w:spacing w:line="440" w:lineRule="exact"/>
              <w:jc w:val="center"/>
              <w:rPr>
                <w:rFonts w:ascii="宋体" w:hAnsi="宋体" w:cs="宋体"/>
                <w:bCs/>
                <w:sz w:val="18"/>
                <w:szCs w:val="18"/>
              </w:rPr>
            </w:pPr>
          </w:p>
        </w:tc>
        <w:tc>
          <w:tcPr>
            <w:tcW w:w="1669" w:type="dxa"/>
            <w:shd w:val="clear" w:color="000000" w:fill="FFFFFF"/>
            <w:noWrap/>
            <w:vAlign w:val="center"/>
          </w:tcPr>
          <w:p w14:paraId="510C11D0">
            <w:pPr>
              <w:widowControl/>
              <w:spacing w:line="440" w:lineRule="exact"/>
              <w:rPr>
                <w:rFonts w:ascii="宋体" w:hAnsi="宋体" w:cs="宋体"/>
                <w:bCs/>
                <w:sz w:val="18"/>
                <w:szCs w:val="18"/>
              </w:rPr>
            </w:pPr>
          </w:p>
        </w:tc>
      </w:tr>
      <w:tr w14:paraId="1FCA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A462CE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81A90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862B2D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D895020">
            <w:pPr>
              <w:spacing w:line="440" w:lineRule="exact"/>
              <w:jc w:val="center"/>
              <w:rPr>
                <w:rFonts w:ascii="宋体" w:hAnsi="宋体" w:cs="宋体"/>
                <w:bCs/>
                <w:sz w:val="18"/>
                <w:szCs w:val="18"/>
              </w:rPr>
            </w:pPr>
          </w:p>
        </w:tc>
        <w:tc>
          <w:tcPr>
            <w:tcW w:w="1669" w:type="dxa"/>
            <w:shd w:val="clear" w:color="000000" w:fill="FFFFFF"/>
            <w:noWrap/>
            <w:vAlign w:val="center"/>
          </w:tcPr>
          <w:p w14:paraId="5B729148">
            <w:pPr>
              <w:widowControl/>
              <w:spacing w:line="440" w:lineRule="exact"/>
              <w:rPr>
                <w:rFonts w:ascii="宋体" w:hAnsi="宋体" w:cs="宋体"/>
                <w:bCs/>
                <w:sz w:val="18"/>
                <w:szCs w:val="18"/>
              </w:rPr>
            </w:pPr>
          </w:p>
        </w:tc>
      </w:tr>
    </w:tbl>
    <w:p w14:paraId="3F4F9DF2">
      <w:pPr>
        <w:spacing w:line="340" w:lineRule="exact"/>
        <w:rPr>
          <w:rFonts w:ascii="宋体"/>
          <w:sz w:val="30"/>
          <w:szCs w:val="30"/>
        </w:rPr>
      </w:pPr>
    </w:p>
    <w:p w14:paraId="41D39D44">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620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1A44EB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F61965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10544AB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A22537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B05F02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64B7EA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77F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ACC6D95">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F4BE28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AF00AD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578C09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D995A8F">
            <w:pPr>
              <w:widowControl/>
              <w:spacing w:line="440" w:lineRule="exact"/>
              <w:rPr>
                <w:rFonts w:ascii="宋体" w:hAnsi="宋体" w:cs="宋体"/>
                <w:bCs/>
                <w:sz w:val="18"/>
                <w:szCs w:val="18"/>
              </w:rPr>
            </w:pPr>
          </w:p>
        </w:tc>
      </w:tr>
      <w:tr w14:paraId="2199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4B4F87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026F61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298DB0D">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A3F5C4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2791ADB6">
            <w:pPr>
              <w:widowControl/>
              <w:spacing w:line="440" w:lineRule="exact"/>
              <w:rPr>
                <w:rFonts w:ascii="宋体" w:hAnsi="宋体" w:cs="宋体"/>
                <w:bCs/>
                <w:sz w:val="18"/>
                <w:szCs w:val="18"/>
              </w:rPr>
            </w:pPr>
          </w:p>
        </w:tc>
      </w:tr>
      <w:tr w14:paraId="351D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756F32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7813C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8CA0C2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3919FC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3459BA8">
            <w:pPr>
              <w:widowControl/>
              <w:spacing w:line="440" w:lineRule="exact"/>
              <w:rPr>
                <w:rFonts w:ascii="宋体" w:hAnsi="宋体" w:cs="宋体"/>
                <w:bCs/>
                <w:sz w:val="18"/>
                <w:szCs w:val="18"/>
              </w:rPr>
            </w:pPr>
          </w:p>
        </w:tc>
      </w:tr>
      <w:tr w14:paraId="61DD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8AD93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36113F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A32610F">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D127A5">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44FBE2A">
            <w:pPr>
              <w:widowControl/>
              <w:spacing w:line="440" w:lineRule="exact"/>
              <w:rPr>
                <w:rFonts w:ascii="宋体" w:hAnsi="宋体" w:cs="宋体"/>
                <w:bCs/>
                <w:sz w:val="18"/>
                <w:szCs w:val="18"/>
              </w:rPr>
            </w:pPr>
          </w:p>
        </w:tc>
      </w:tr>
      <w:tr w14:paraId="123A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803BA6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E29D81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C13F2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FB2BD1A">
            <w:pPr>
              <w:spacing w:line="440" w:lineRule="exact"/>
              <w:jc w:val="center"/>
              <w:rPr>
                <w:rFonts w:ascii="宋体" w:hAnsi="宋体" w:cs="宋体"/>
                <w:bCs/>
                <w:sz w:val="18"/>
                <w:szCs w:val="18"/>
              </w:rPr>
            </w:pPr>
          </w:p>
        </w:tc>
        <w:tc>
          <w:tcPr>
            <w:tcW w:w="1669" w:type="dxa"/>
            <w:shd w:val="clear" w:color="000000" w:fill="FFFFFF"/>
            <w:noWrap/>
            <w:vAlign w:val="center"/>
          </w:tcPr>
          <w:p w14:paraId="2803328D">
            <w:pPr>
              <w:widowControl/>
              <w:spacing w:line="440" w:lineRule="exact"/>
              <w:rPr>
                <w:rFonts w:ascii="宋体" w:hAnsi="宋体" w:cs="宋体"/>
                <w:bCs/>
                <w:sz w:val="18"/>
                <w:szCs w:val="18"/>
              </w:rPr>
            </w:pPr>
          </w:p>
        </w:tc>
      </w:tr>
      <w:tr w14:paraId="53F3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8328F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51B877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DE7A68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8C39A97">
            <w:pPr>
              <w:spacing w:line="440" w:lineRule="exact"/>
              <w:jc w:val="center"/>
              <w:rPr>
                <w:rFonts w:ascii="宋体" w:hAnsi="宋体" w:cs="宋体"/>
                <w:bCs/>
                <w:sz w:val="18"/>
                <w:szCs w:val="18"/>
              </w:rPr>
            </w:pPr>
          </w:p>
        </w:tc>
        <w:tc>
          <w:tcPr>
            <w:tcW w:w="1669" w:type="dxa"/>
            <w:shd w:val="clear" w:color="000000" w:fill="FFFFFF"/>
            <w:noWrap/>
            <w:vAlign w:val="center"/>
          </w:tcPr>
          <w:p w14:paraId="5B8CCF38">
            <w:pPr>
              <w:widowControl/>
              <w:spacing w:line="440" w:lineRule="exact"/>
              <w:rPr>
                <w:rFonts w:ascii="宋体" w:hAnsi="宋体" w:cs="宋体"/>
                <w:bCs/>
                <w:sz w:val="18"/>
                <w:szCs w:val="18"/>
              </w:rPr>
            </w:pPr>
          </w:p>
        </w:tc>
      </w:tr>
      <w:tr w14:paraId="2BBE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A5F72E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AEE04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677080C">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7CBE682">
            <w:pPr>
              <w:spacing w:line="440" w:lineRule="exact"/>
              <w:jc w:val="center"/>
              <w:rPr>
                <w:rFonts w:ascii="宋体" w:hAnsi="宋体" w:cs="宋体"/>
                <w:bCs/>
                <w:sz w:val="18"/>
                <w:szCs w:val="18"/>
              </w:rPr>
            </w:pPr>
          </w:p>
        </w:tc>
        <w:tc>
          <w:tcPr>
            <w:tcW w:w="1669" w:type="dxa"/>
            <w:shd w:val="clear" w:color="000000" w:fill="FFFFFF"/>
            <w:noWrap/>
            <w:vAlign w:val="center"/>
          </w:tcPr>
          <w:p w14:paraId="1C3A1800">
            <w:pPr>
              <w:widowControl/>
              <w:spacing w:line="440" w:lineRule="exact"/>
              <w:rPr>
                <w:rFonts w:ascii="宋体" w:hAnsi="宋体" w:cs="宋体"/>
                <w:bCs/>
                <w:sz w:val="18"/>
                <w:szCs w:val="18"/>
              </w:rPr>
            </w:pPr>
          </w:p>
        </w:tc>
      </w:tr>
    </w:tbl>
    <w:p w14:paraId="163FF6D1">
      <w:pPr>
        <w:tabs>
          <w:tab w:val="left" w:pos="720"/>
        </w:tabs>
        <w:spacing w:line="340" w:lineRule="exact"/>
        <w:jc w:val="left"/>
        <w:rPr>
          <w:rFonts w:ascii="宋体" w:hAnsi="宋体"/>
          <w:b/>
          <w:bCs/>
          <w:sz w:val="30"/>
          <w:szCs w:val="30"/>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外科手术床</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手术室</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247ACE54">
      <w:pPr>
        <w:spacing w:line="440" w:lineRule="exact"/>
        <w:rPr>
          <w:rFonts w:ascii="仿宋" w:hAnsi="仿宋" w:eastAsia="仿宋" w:cs="仿宋"/>
          <w:b/>
          <w:color w:val="000000" w:themeColor="text1"/>
          <w:sz w:val="24"/>
        </w:rPr>
      </w:pPr>
      <w:bookmarkStart w:id="1" w:name="_GoBack"/>
      <w:bookmarkEnd w:id="1"/>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43A6E11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外科手术床</w:t>
      </w:r>
      <w:r>
        <w:rPr>
          <w:rFonts w:hint="eastAsia" w:ascii="仿宋" w:hAnsi="仿宋" w:eastAsia="仿宋" w:cs="仿宋"/>
          <w:b w:val="0"/>
          <w:bCs/>
          <w:color w:val="000000" w:themeColor="text1"/>
          <w:sz w:val="24"/>
          <w:lang w:val="en-US" w:eastAsia="zh-CN"/>
        </w:rPr>
        <w:t>技术参数</w:t>
      </w:r>
      <w:r>
        <w:rPr>
          <w:rFonts w:hint="eastAsia" w:ascii="仿宋" w:hAnsi="仿宋" w:eastAsia="仿宋" w:cs="仿宋"/>
          <w:b w:val="0"/>
          <w:bCs/>
          <w:color w:val="000000" w:themeColor="text1"/>
          <w:sz w:val="24"/>
        </w:rPr>
        <w:t>：</w:t>
      </w:r>
    </w:p>
    <w:p w14:paraId="593CA16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1.适用于骨科、神外、泌尿外科、胸外科、肾脏外科等科室使用。</w:t>
      </w:r>
    </w:p>
    <w:p w14:paraId="2B01C2E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2.满足台面升降高度550mm至950mm，大范围的升降行程。</w:t>
      </w:r>
    </w:p>
    <w:p w14:paraId="2F5F8161">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3. 底座刹车装置以脚踏板操作的方式</w:t>
      </w:r>
      <w:r>
        <w:rPr>
          <w:rFonts w:hint="eastAsia" w:ascii="仿宋" w:hAnsi="仿宋" w:eastAsia="仿宋" w:cs="仿宋"/>
          <w:b w:val="0"/>
          <w:bCs/>
          <w:color w:val="000000" w:themeColor="text1"/>
          <w:sz w:val="24"/>
          <w:lang w:eastAsia="zh-CN"/>
        </w:rPr>
        <w:t>。</w:t>
      </w:r>
    </w:p>
    <w:p w14:paraId="05ECDAF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 床垫外皮采用导电PU材料和无缝隙粘合工艺，有效防止静电的产生和液体的渗入，内部使用双材料合成记忆海绵，可有效释放因长时间手术，对病人躯体与创面接触所造成的压力。</w:t>
      </w:r>
    </w:p>
    <w:p w14:paraId="7666888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 ≥300mm的平移距离，头、腿板互换式设计，为配合C型臂、X光机等手术提供了良好的透视空间；</w:t>
      </w:r>
    </w:p>
    <w:p w14:paraId="48B12835">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6. 床身、立柱外罩及底罩均采用304不锈钢材质</w:t>
      </w:r>
      <w:r>
        <w:rPr>
          <w:rFonts w:hint="eastAsia" w:ascii="仿宋" w:hAnsi="仿宋" w:eastAsia="仿宋" w:cs="仿宋"/>
          <w:b w:val="0"/>
          <w:bCs/>
          <w:color w:val="000000" w:themeColor="text1"/>
          <w:sz w:val="24"/>
          <w:lang w:eastAsia="zh-CN"/>
        </w:rPr>
        <w:t>。</w:t>
      </w:r>
    </w:p>
    <w:p w14:paraId="003E6E3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 水平复位：床面一键水平复位功能，可使床台在任何角度下，于第一时间内回复水平复位。</w:t>
      </w:r>
    </w:p>
    <w:p w14:paraId="5829F60D">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8.长度≥2100mm，宽度不含边轨≥520mm，含边轨≥580mm</w:t>
      </w:r>
      <w:r>
        <w:rPr>
          <w:rFonts w:hint="eastAsia" w:ascii="仿宋" w:hAnsi="仿宋" w:eastAsia="仿宋" w:cs="仿宋"/>
          <w:b w:val="0"/>
          <w:bCs/>
          <w:color w:val="000000" w:themeColor="text1"/>
          <w:sz w:val="24"/>
          <w:lang w:eastAsia="zh-CN"/>
        </w:rPr>
        <w:t>。</w:t>
      </w:r>
    </w:p>
    <w:p w14:paraId="36AD5EC5">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9. 背板调节向上≥80°，向下≥45°</w:t>
      </w:r>
      <w:r>
        <w:rPr>
          <w:rFonts w:hint="eastAsia" w:ascii="仿宋" w:hAnsi="仿宋" w:eastAsia="仿宋" w:cs="仿宋"/>
          <w:b w:val="0"/>
          <w:bCs/>
          <w:color w:val="000000" w:themeColor="text1"/>
          <w:sz w:val="24"/>
          <w:lang w:eastAsia="zh-CN"/>
        </w:rPr>
        <w:t>。</w:t>
      </w:r>
    </w:p>
    <w:p w14:paraId="4968CE00">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10. 腿板调节向上≥46°，向下≥90°</w:t>
      </w:r>
      <w:r>
        <w:rPr>
          <w:rFonts w:hint="eastAsia" w:ascii="仿宋" w:hAnsi="仿宋" w:eastAsia="仿宋" w:cs="仿宋"/>
          <w:b w:val="0"/>
          <w:bCs/>
          <w:color w:val="000000" w:themeColor="text1"/>
          <w:sz w:val="24"/>
          <w:lang w:eastAsia="zh-CN"/>
        </w:rPr>
        <w:t>。</w:t>
      </w:r>
    </w:p>
    <w:p w14:paraId="366F92D0">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11.头板向上≥50°，向下≥90°</w:t>
      </w:r>
      <w:r>
        <w:rPr>
          <w:rFonts w:hint="eastAsia" w:ascii="仿宋" w:hAnsi="仿宋" w:eastAsia="仿宋" w:cs="仿宋"/>
          <w:b w:val="0"/>
          <w:bCs/>
          <w:color w:val="000000" w:themeColor="text1"/>
          <w:sz w:val="24"/>
          <w:lang w:eastAsia="zh-CN"/>
        </w:rPr>
        <w:t>。</w:t>
      </w:r>
    </w:p>
    <w:p w14:paraId="66365541">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12. 安全荷载≥350kg</w:t>
      </w:r>
      <w:r>
        <w:rPr>
          <w:rFonts w:hint="eastAsia" w:ascii="仿宋" w:hAnsi="仿宋" w:eastAsia="仿宋" w:cs="仿宋"/>
          <w:b w:val="0"/>
          <w:bCs/>
          <w:color w:val="000000" w:themeColor="text1"/>
          <w:sz w:val="24"/>
          <w:lang w:eastAsia="zh-CN"/>
        </w:rPr>
        <w:t>。</w:t>
      </w:r>
    </w:p>
    <w:p w14:paraId="313021B4">
      <w:pPr>
        <w:numPr>
          <w:ilvl w:val="0"/>
          <w:numId w:val="0"/>
        </w:num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13.设备使用年限≥5年。</w:t>
      </w:r>
    </w:p>
    <w:p w14:paraId="7EDF17A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二、髋关节镜专用牵引组套</w:t>
      </w:r>
      <w:r>
        <w:rPr>
          <w:rFonts w:hint="eastAsia" w:ascii="仿宋" w:hAnsi="仿宋" w:eastAsia="仿宋" w:cs="仿宋"/>
          <w:b w:val="0"/>
          <w:bCs/>
          <w:color w:val="000000" w:themeColor="text1"/>
          <w:sz w:val="24"/>
          <w:lang w:val="en-US" w:eastAsia="zh-CN"/>
        </w:rPr>
        <w:t>技术参数</w:t>
      </w:r>
      <w:r>
        <w:rPr>
          <w:rFonts w:hint="eastAsia" w:ascii="仿宋" w:hAnsi="仿宋" w:eastAsia="仿宋" w:cs="仿宋"/>
          <w:b w:val="0"/>
          <w:bCs/>
          <w:color w:val="000000" w:themeColor="text1"/>
          <w:sz w:val="24"/>
        </w:rPr>
        <w:t>：</w:t>
      </w:r>
    </w:p>
    <w:p w14:paraId="01957E91">
      <w:pPr>
        <w:numPr>
          <w:ilvl w:val="0"/>
          <w:numId w:val="0"/>
        </w:numPr>
        <w:spacing w:line="440" w:lineRule="exact"/>
        <w:rPr>
          <w:rFonts w:hint="eastAsia" w:ascii="仿宋" w:hAnsi="仿宋" w:eastAsia="仿宋" w:cs="仿宋"/>
          <w:b w:val="0"/>
          <w:bCs/>
          <w:color w:val="000000" w:themeColor="text1"/>
          <w:sz w:val="24"/>
        </w:rPr>
      </w:pPr>
      <w:bookmarkStart w:id="0" w:name="_Hlk206504185"/>
      <w:r>
        <w:rPr>
          <w:rFonts w:hint="eastAsia" w:ascii="仿宋" w:hAnsi="仿宋" w:eastAsia="仿宋" w:cs="仿宋"/>
          <w:b w:val="0"/>
          <w:bCs/>
          <w:color w:val="000000" w:themeColor="text1"/>
          <w:sz w:val="24"/>
        </w:rPr>
        <w:t>1.构成：由座板，小车，</w:t>
      </w:r>
      <w:bookmarkEnd w:id="0"/>
      <w:r>
        <w:rPr>
          <w:rFonts w:hint="eastAsia" w:ascii="仿宋" w:hAnsi="仿宋" w:eastAsia="仿宋" w:cs="仿宋"/>
          <w:b w:val="0"/>
          <w:bCs/>
          <w:color w:val="000000" w:themeColor="text1"/>
          <w:sz w:val="24"/>
        </w:rPr>
        <w:t>牵引架，连接器及相关附件组成。座板及牵引杆为碳纤维结构，可透X线。</w:t>
      </w:r>
    </w:p>
    <w:p w14:paraId="34961EA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2.骨盆区域的全碳结构,可开展正前入路髋关节置换术。髋关节镜手术。下肢创伤手术,双侧髋关节手术等。亦可满足骨盆的出入口位投照，便于开展骨盆手术。</w:t>
      </w:r>
    </w:p>
    <w:p w14:paraId="34AF06A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3.牵引靴距离调整有大幅度和小幅度两种,其外展和外旋都设置活动关节,可360度活动,满足下肢牵引手术需求。</w:t>
      </w:r>
    </w:p>
    <w:p w14:paraId="2B99310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 xml:space="preserve">4.会阴柱位于左侧或右侧，能充分暴露患侧，避免中置反力柱对病人造成的损伤。 </w:t>
      </w:r>
    </w:p>
    <w:p w14:paraId="44E3B49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5.牵引架角度可多向调节，并有自动调节支撑模块，满足术中C臂使用及稳定性的要求。</w:t>
      </w:r>
    </w:p>
    <w:p w14:paraId="147469A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6.牵引靴:采用负压设计,可快速而安全的固定患者足踝部,避免褥疮的形成以及术中牵引时滑脱的发生。</w:t>
      </w:r>
    </w:p>
    <w:p w14:paraId="4532646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7.健侧牵引架单独可拆,可根据医生需要换成腿托等其他附件，大腿处横杆提供准确的远端定位牵引力。</w:t>
      </w:r>
    </w:p>
    <w:p w14:paraId="1A1E76E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8.地面无障碍物,方便C臂机等放射设备的进入。</w:t>
      </w:r>
    </w:p>
    <w:p w14:paraId="6D99237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9.通用性:滑轨型转接器快速安装于所有的专业手术床，高强度，质量轻。</w:t>
      </w:r>
    </w:p>
    <w:p w14:paraId="288F56A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10.最大承重:≥160kg</w:t>
      </w:r>
    </w:p>
    <w:p w14:paraId="4394638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11.床板宽度：51-66cm</w:t>
      </w:r>
    </w:p>
    <w:p w14:paraId="2B420B0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12.内档长度：≥112cm</w:t>
      </w:r>
    </w:p>
    <w:p w14:paraId="3DF3A1A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13.牵引负载：≥45kg</w:t>
      </w:r>
    </w:p>
    <w:p w14:paraId="4CE99E5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14. 牵引靴尺码调节：女性最小35码，男性最大46码</w:t>
      </w:r>
    </w:p>
    <w:p w14:paraId="135B3A8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15.专用的牵引架存放推车，便于设备转移及放置</w:t>
      </w:r>
    </w:p>
    <w:p w14:paraId="6F5C3DBB">
      <w:pPr>
        <w:numPr>
          <w:ilvl w:val="0"/>
          <w:numId w:val="0"/>
        </w:num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16.设备使用年限≥5年。</w:t>
      </w:r>
    </w:p>
    <w:p w14:paraId="1CE652E2">
      <w:pPr>
        <w:numPr>
          <w:ilvl w:val="0"/>
          <w:numId w:val="0"/>
        </w:numPr>
        <w:spacing w:line="440" w:lineRule="exact"/>
        <w:rPr>
          <w:rFonts w:hint="eastAsia" w:ascii="仿宋" w:hAnsi="仿宋" w:eastAsia="仿宋" w:cs="仿宋"/>
          <w:b/>
          <w:color w:val="000000" w:themeColor="text1"/>
          <w:sz w:val="24"/>
        </w:rPr>
      </w:pP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8"/>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6"/>
        <w:gridCol w:w="4096"/>
        <w:gridCol w:w="1558"/>
        <w:gridCol w:w="1618"/>
      </w:tblGrid>
      <w:tr w14:paraId="014E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ECC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05B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0B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31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r>
      <w:tr w14:paraId="3EE2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E8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85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记忆海绵床垫</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97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AA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7F3B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C6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40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手按控制器</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D5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70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DEF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93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5A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侧垫（卡腰架）</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16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AC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404B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1C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55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肩垫（卡肩架）</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7B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63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694D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CD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B7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手臂板</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AE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BC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5E32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AA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56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托腿架</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ED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2C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01D2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3F0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52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麻醉屏架</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6F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1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7A45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B3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37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承合器</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43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45C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778F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AE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21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固定器</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C7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EDD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1AFA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C468">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991F">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牵引架推车</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4AD4">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9BC2">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7194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C08">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EE0C2">
            <w:pPr>
              <w:keepNext w:val="0"/>
              <w:keepLines w:val="0"/>
              <w:widowControl/>
              <w:suppressLineNumbers w:val="0"/>
              <w:jc w:val="center"/>
              <w:textAlignment w:val="bottom"/>
              <w:rPr>
                <w:rFonts w:hint="eastAsia" w:ascii="等线" w:hAnsi="等线" w:eastAsia="等线" w:cs="等线"/>
                <w:i w:val="0"/>
                <w:iCs w:val="0"/>
                <w:color w:val="000000"/>
                <w:kern w:val="2"/>
                <w:sz w:val="22"/>
                <w:szCs w:val="22"/>
                <w:u w:val="none"/>
                <w:lang w:val="en-US" w:eastAsia="zh-CN" w:bidi="ar-SA"/>
              </w:rPr>
            </w:pPr>
            <w:r>
              <w:rPr>
                <w:rFonts w:hint="eastAsia" w:ascii="仿宋" w:hAnsi="仿宋" w:eastAsia="仿宋" w:cs="仿宋"/>
                <w:i w:val="0"/>
                <w:iCs w:val="0"/>
                <w:color w:val="000000"/>
                <w:kern w:val="0"/>
                <w:sz w:val="24"/>
                <w:szCs w:val="24"/>
                <w:u w:val="none"/>
                <w:lang w:val="en-US" w:eastAsia="zh-CN" w:bidi="ar"/>
              </w:rPr>
              <w:t>髋关节镜专用牵引组套</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080A">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A50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bl>
    <w:p w14:paraId="4CD35DA4">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w:t>
      </w:r>
      <w:r>
        <w:rPr>
          <w:rFonts w:hint="eastAsia" w:ascii="仿宋" w:hAnsi="仿宋" w:eastAsia="仿宋" w:cs="仿宋"/>
          <w:color w:val="000000" w:themeColor="text1"/>
          <w:sz w:val="24"/>
          <w:highlight w:val="none"/>
          <w:lang w:val="en-US" w:eastAsia="zh-CN"/>
        </w:rPr>
        <w:t>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455001B7">
      <w:pPr>
        <w:spacing w:line="440" w:lineRule="exact"/>
        <w:rPr>
          <w:rFonts w:ascii="宋体" w:hAnsi="宋体"/>
          <w:sz w:val="24"/>
        </w:rPr>
      </w:pPr>
    </w:p>
    <w:p w14:paraId="681177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9427EAF"/>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2025-08-21T02:04:47Z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