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838E8" w:rsidRDefault="007838E8" w:rsidP="007838E8">
      <w:pPr>
        <w:pStyle w:val="1"/>
        <w:jc w:val="center"/>
        <w:sectPr w:rsidR="007838E8" w:rsidSect="00796D35">
          <w:pgSz w:w="11906" w:h="16838"/>
          <w:pgMar w:top="1440" w:right="1800" w:bottom="1440" w:left="1800" w:header="851" w:footer="992" w:gutter="0"/>
          <w:cols w:space="425"/>
          <w:docGrid w:type="lines" w:linePitch="312"/>
        </w:sectPr>
      </w:pPr>
    </w:p>
    <w:p w:rsidR="007838E8" w:rsidRDefault="007838E8" w:rsidP="007838E8">
      <w:pPr>
        <w:pStyle w:val="1"/>
        <w:jc w:val="center"/>
      </w:pPr>
      <w:r>
        <w:rPr>
          <w:rFonts w:hint="eastAsia"/>
        </w:rPr>
        <w:lastRenderedPageBreak/>
        <w:t>全自动免疫印迹仪项目耗材报价单</w:t>
      </w:r>
    </w:p>
    <w:tbl>
      <w:tblPr>
        <w:tblpPr w:leftFromText="180" w:rightFromText="180" w:vertAnchor="page" w:horzAnchor="page" w:tblpX="1433" w:tblpY="3248"/>
        <w:tblOverlap w:val="never"/>
        <w:tblW w:w="4972" w:type="pct"/>
        <w:tblLayout w:type="fixed"/>
        <w:tblLook w:val="04A0"/>
      </w:tblPr>
      <w:tblGrid>
        <w:gridCol w:w="413"/>
        <w:gridCol w:w="2327"/>
        <w:gridCol w:w="1368"/>
        <w:gridCol w:w="554"/>
        <w:gridCol w:w="1831"/>
        <w:gridCol w:w="1278"/>
        <w:gridCol w:w="1436"/>
        <w:gridCol w:w="1410"/>
        <w:gridCol w:w="989"/>
        <w:gridCol w:w="984"/>
        <w:gridCol w:w="696"/>
        <w:gridCol w:w="809"/>
      </w:tblGrid>
      <w:tr w:rsidR="007838E8" w:rsidTr="007A09C4">
        <w:trPr>
          <w:trHeight w:val="385"/>
        </w:trPr>
        <w:tc>
          <w:tcPr>
            <w:tcW w:w="1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序号</w:t>
            </w:r>
          </w:p>
        </w:tc>
        <w:tc>
          <w:tcPr>
            <w:tcW w:w="8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项目名称</w:t>
            </w:r>
          </w:p>
        </w:tc>
        <w:tc>
          <w:tcPr>
            <w:tcW w:w="485" w:type="pct"/>
            <w:vMerge w:val="restart"/>
            <w:tcBorders>
              <w:top w:val="single" w:sz="4" w:space="0" w:color="000000"/>
              <w:left w:val="single" w:sz="4" w:space="0" w:color="000000"/>
              <w:bottom w:val="single" w:sz="4" w:space="0" w:color="000000"/>
              <w:right w:val="single" w:sz="4" w:space="0" w:color="000000"/>
            </w:tcBorders>
            <w:shd w:val="clear" w:color="auto" w:fill="FFFF00"/>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人份成本（包含开展项目所需的试剂、耗材、耗品、定标液、清洗液、质控品等全部成本支出） 元/人份</w:t>
            </w:r>
          </w:p>
        </w:tc>
        <w:tc>
          <w:tcPr>
            <w:tcW w:w="3541" w:type="pct"/>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tabs>
                <w:tab w:val="left" w:pos="4555"/>
                <w:tab w:val="center" w:pos="5192"/>
              </w:tabs>
              <w:jc w:val="left"/>
              <w:textAlignment w:val="center"/>
              <w:rPr>
                <w:rFonts w:ascii="仿宋_GB2312" w:eastAsia="仿宋_GB2312" w:hAnsi="宋体" w:cs="仿宋_GB2312"/>
                <w:b/>
                <w:bCs/>
                <w:color w:val="000000"/>
                <w:sz w:val="22"/>
                <w:szCs w:val="22"/>
              </w:rPr>
            </w:pPr>
            <w:r>
              <w:rPr>
                <w:rFonts w:ascii="仿宋_GB2312" w:eastAsia="仿宋_GB2312" w:hAnsi="宋体" w:cs="仿宋_GB2312" w:hint="eastAsia"/>
                <w:b/>
                <w:bCs/>
                <w:color w:val="000000"/>
                <w:kern w:val="0"/>
                <w:sz w:val="22"/>
                <w:szCs w:val="22"/>
              </w:rPr>
              <w:tab/>
              <w:t>耗材信息</w:t>
            </w:r>
          </w:p>
        </w:tc>
      </w:tr>
      <w:tr w:rsidR="007838E8" w:rsidTr="007A09C4">
        <w:trPr>
          <w:trHeight w:val="2168"/>
        </w:trPr>
        <w:tc>
          <w:tcPr>
            <w:tcW w:w="14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color w:val="000000"/>
                <w:sz w:val="20"/>
                <w:szCs w:val="20"/>
              </w:rPr>
            </w:pPr>
          </w:p>
        </w:tc>
        <w:tc>
          <w:tcPr>
            <w:tcW w:w="8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color w:val="000000"/>
                <w:sz w:val="20"/>
                <w:szCs w:val="20"/>
              </w:rPr>
            </w:pPr>
          </w:p>
        </w:tc>
        <w:tc>
          <w:tcPr>
            <w:tcW w:w="485" w:type="pct"/>
            <w:vMerge/>
            <w:tcBorders>
              <w:top w:val="single" w:sz="4" w:space="0" w:color="000000"/>
              <w:left w:val="single" w:sz="4" w:space="0" w:color="000000"/>
              <w:bottom w:val="single" w:sz="4" w:space="0" w:color="000000"/>
              <w:right w:val="single" w:sz="4" w:space="0" w:color="000000"/>
            </w:tcBorders>
            <w:shd w:val="clear" w:color="auto" w:fill="FFFF00"/>
            <w:vAlign w:val="center"/>
          </w:tcPr>
          <w:p w:rsidR="007838E8" w:rsidRDefault="007838E8" w:rsidP="007A09C4">
            <w:pPr>
              <w:jc w:val="center"/>
              <w:rPr>
                <w:rFonts w:ascii="仿宋_GB2312" w:eastAsia="仿宋_GB2312" w:hAnsi="宋体" w:cs="仿宋_GB2312"/>
                <w:color w:val="000000"/>
                <w:sz w:val="20"/>
                <w:szCs w:val="20"/>
              </w:rPr>
            </w:pP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主要试剂品牌</w:t>
            </w: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产品名称</w:t>
            </w: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规格型号</w:t>
            </w: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医疗器械注册证号</w:t>
            </w: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国家医保医用耗材编码（27位）</w:t>
            </w: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省联盟限价（元）</w:t>
            </w: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投标报价（元）</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是否专机专用试剂耗材</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rPr>
              <w:t>进口/国产</w:t>
            </w:r>
          </w:p>
        </w:tc>
      </w:tr>
      <w:tr w:rsidR="007838E8" w:rsidTr="007A09C4">
        <w:trPr>
          <w:trHeight w:val="90"/>
        </w:trPr>
        <w:tc>
          <w:tcPr>
            <w:tcW w:w="1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color w:val="FFFFFF" w:themeColor="background1"/>
                <w:sz w:val="20"/>
                <w:szCs w:val="20"/>
              </w:rPr>
            </w:pPr>
            <w:r>
              <w:rPr>
                <w:rFonts w:ascii="仿宋_GB2312" w:eastAsia="仿宋_GB2312" w:hAnsi="宋体" w:cs="仿宋_GB2312" w:hint="eastAsia"/>
                <w:color w:val="000000" w:themeColor="text1"/>
                <w:sz w:val="20"/>
                <w:szCs w:val="20"/>
              </w:rPr>
              <w:t>1</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838E8">
            <w:pPr>
              <w:jc w:val="center"/>
            </w:pPr>
            <w:r>
              <w:rPr>
                <w:rFonts w:ascii="仿宋_GB2312" w:eastAsia="仿宋_GB2312" w:hAnsi="宋体" w:cs="仿宋_GB2312" w:hint="eastAsia"/>
                <w:color w:val="000000" w:themeColor="text1"/>
                <w:sz w:val="20"/>
                <w:szCs w:val="20"/>
              </w:rPr>
              <w:t>食物特异性抗体IgG4检测试剂盒（蛋白芯片法）</w:t>
            </w:r>
          </w:p>
          <w:p w:rsidR="007838E8" w:rsidRDefault="007838E8" w:rsidP="007A09C4">
            <w:pPr>
              <w:pStyle w:val="a4"/>
            </w:pP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sz w:val="20"/>
                <w:szCs w:val="20"/>
              </w:rPr>
            </w:pP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sz w:val="20"/>
                <w:szCs w:val="20"/>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sz w:val="2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r>
      <w:tr w:rsidR="007838E8" w:rsidTr="007A09C4">
        <w:trPr>
          <w:trHeight w:val="1612"/>
        </w:trPr>
        <w:tc>
          <w:tcPr>
            <w:tcW w:w="1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sz w:val="20"/>
                <w:szCs w:val="20"/>
              </w:rPr>
              <w:t>2</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838E8">
            <w:pPr>
              <w:jc w:val="center"/>
            </w:pPr>
            <w:r>
              <w:rPr>
                <w:rFonts w:ascii="仿宋_GB2312" w:eastAsia="仿宋_GB2312" w:hAnsi="宋体" w:cs="仿宋_GB2312" w:hint="eastAsia"/>
                <w:color w:val="000000" w:themeColor="text1"/>
                <w:sz w:val="20"/>
                <w:szCs w:val="20"/>
              </w:rPr>
              <w:t>食物特异性抗体IgG4检测试剂盒（蛋白芯片法）</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sz w:val="20"/>
                <w:szCs w:val="20"/>
              </w:rPr>
            </w:pP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r>
      <w:tr w:rsidR="007838E8" w:rsidTr="007A09C4">
        <w:trPr>
          <w:trHeight w:val="90"/>
        </w:trPr>
        <w:tc>
          <w:tcPr>
            <w:tcW w:w="1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sz w:val="20"/>
                <w:szCs w:val="20"/>
              </w:rPr>
              <w:t>3</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838E8">
            <w:pPr>
              <w:jc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sz w:val="20"/>
                <w:szCs w:val="20"/>
              </w:rPr>
              <w:t>尘螨组分特异性抗体IgE检测试剂盒 (蛋白芯片法)</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sz w:val="20"/>
                <w:szCs w:val="20"/>
              </w:rPr>
            </w:pP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sz w:val="20"/>
                <w:szCs w:val="20"/>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kern w:val="0"/>
                <w:sz w:val="20"/>
                <w:szCs w:val="20"/>
              </w:rPr>
            </w:pPr>
          </w:p>
        </w:tc>
      </w:tr>
      <w:tr w:rsidR="007838E8" w:rsidTr="007A09C4">
        <w:trPr>
          <w:trHeight w:val="1371"/>
        </w:trPr>
        <w:tc>
          <w:tcPr>
            <w:tcW w:w="14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sz w:val="20"/>
                <w:szCs w:val="20"/>
              </w:rPr>
              <w:lastRenderedPageBreak/>
              <w:t>4</w:t>
            </w:r>
          </w:p>
        </w:tc>
        <w:tc>
          <w:tcPr>
            <w:tcW w:w="8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838E8">
            <w:pPr>
              <w:jc w:val="center"/>
              <w:rPr>
                <w:rFonts w:ascii="仿宋_GB2312" w:eastAsia="仿宋_GB2312" w:hAnsi="宋体" w:cs="仿宋_GB2312"/>
                <w:color w:val="000000" w:themeColor="text1"/>
                <w:sz w:val="20"/>
                <w:szCs w:val="20"/>
              </w:rPr>
            </w:pPr>
            <w:r>
              <w:rPr>
                <w:rFonts w:ascii="仿宋_GB2312" w:eastAsia="仿宋_GB2312" w:hAnsi="宋体" w:cs="仿宋_GB2312" w:hint="eastAsia"/>
                <w:color w:val="000000" w:themeColor="text1"/>
                <w:sz w:val="20"/>
                <w:szCs w:val="20"/>
              </w:rPr>
              <w:t>尘螨组分特异性抗体IgG4检测试剂盒 (蛋白芯片法)</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jc w:val="center"/>
              <w:rPr>
                <w:rFonts w:ascii="仿宋_GB2312" w:eastAsia="仿宋_GB2312" w:hAnsi="宋体" w:cs="仿宋_GB2312"/>
                <w:sz w:val="20"/>
                <w:szCs w:val="20"/>
              </w:rPr>
            </w:pPr>
          </w:p>
        </w:tc>
        <w:tc>
          <w:tcPr>
            <w:tcW w:w="1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4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3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sz w:val="20"/>
                <w:szCs w:val="20"/>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kern w:val="0"/>
                <w:sz w:val="20"/>
                <w:szCs w:val="20"/>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838E8" w:rsidRDefault="007838E8" w:rsidP="007A09C4">
            <w:pPr>
              <w:widowControl/>
              <w:jc w:val="center"/>
              <w:textAlignment w:val="center"/>
              <w:rPr>
                <w:rFonts w:ascii="仿宋_GB2312" w:eastAsia="仿宋_GB2312" w:hAnsi="宋体" w:cs="仿宋_GB2312"/>
                <w:color w:val="000000"/>
                <w:kern w:val="0"/>
                <w:sz w:val="20"/>
                <w:szCs w:val="20"/>
              </w:rPr>
            </w:pPr>
          </w:p>
        </w:tc>
      </w:tr>
    </w:tbl>
    <w:p w:rsidR="007838E8" w:rsidRDefault="007838E8" w:rsidP="007838E8">
      <w:pPr>
        <w:spacing w:line="360" w:lineRule="auto"/>
        <w:ind w:firstLineChars="3500" w:firstLine="8400"/>
        <w:jc w:val="left"/>
        <w:rPr>
          <w:sz w:val="24"/>
        </w:rPr>
      </w:pPr>
    </w:p>
    <w:p w:rsidR="007838E8" w:rsidRDefault="007838E8" w:rsidP="007838E8">
      <w:pPr>
        <w:spacing w:line="360" w:lineRule="auto"/>
        <w:ind w:firstLineChars="3500" w:firstLine="8400"/>
        <w:jc w:val="left"/>
        <w:rPr>
          <w:sz w:val="24"/>
        </w:rPr>
      </w:pPr>
      <w:r>
        <w:rPr>
          <w:rFonts w:hint="eastAsia"/>
          <w:sz w:val="24"/>
        </w:rPr>
        <w:t>报价有效期：</w:t>
      </w:r>
      <w:r>
        <w:rPr>
          <w:rFonts w:hint="eastAsia"/>
          <w:sz w:val="24"/>
          <w:u w:val="single"/>
        </w:rPr>
        <w:t xml:space="preserve">  </w:t>
      </w:r>
      <w:r>
        <w:rPr>
          <w:rFonts w:hint="eastAsia"/>
          <w:sz w:val="24"/>
        </w:rPr>
        <w:t>天</w:t>
      </w:r>
      <w:r>
        <w:rPr>
          <w:rFonts w:hint="eastAsia"/>
          <w:sz w:val="24"/>
        </w:rPr>
        <w:t xml:space="preserve">    </w:t>
      </w:r>
    </w:p>
    <w:p w:rsidR="007838E8" w:rsidRDefault="007838E8" w:rsidP="007838E8">
      <w:pPr>
        <w:spacing w:line="360" w:lineRule="auto"/>
        <w:ind w:firstLineChars="200" w:firstLine="480"/>
        <w:jc w:val="left"/>
        <w:rPr>
          <w:sz w:val="24"/>
        </w:rPr>
      </w:pPr>
      <w:r>
        <w:rPr>
          <w:rFonts w:hint="eastAsia"/>
          <w:sz w:val="24"/>
        </w:rPr>
        <w:t xml:space="preserve">                                                                  </w:t>
      </w:r>
      <w:r>
        <w:rPr>
          <w:rFonts w:hint="eastAsia"/>
          <w:sz w:val="24"/>
        </w:rPr>
        <w:t>报价公司（盖章）：</w:t>
      </w:r>
      <w:r>
        <w:rPr>
          <w:rFonts w:hint="eastAsia"/>
          <w:sz w:val="24"/>
        </w:rPr>
        <w:t xml:space="preserve">  </w:t>
      </w:r>
    </w:p>
    <w:p w:rsidR="007838E8" w:rsidRDefault="007838E8" w:rsidP="007838E8">
      <w:pPr>
        <w:spacing w:line="360" w:lineRule="auto"/>
        <w:ind w:firstLineChars="200" w:firstLine="480"/>
        <w:jc w:val="left"/>
        <w:rPr>
          <w:sz w:val="24"/>
        </w:rPr>
      </w:pPr>
      <w:r>
        <w:rPr>
          <w:rFonts w:hint="eastAsia"/>
          <w:sz w:val="24"/>
        </w:rPr>
        <w:t xml:space="preserve">                                                                  </w:t>
      </w:r>
      <w:r>
        <w:rPr>
          <w:rFonts w:hint="eastAsia"/>
          <w:sz w:val="24"/>
        </w:rPr>
        <w:t>报价联系人：</w:t>
      </w:r>
      <w:r>
        <w:rPr>
          <w:rFonts w:hint="eastAsia"/>
          <w:sz w:val="24"/>
        </w:rPr>
        <w:t xml:space="preserve"> </w:t>
      </w:r>
    </w:p>
    <w:p w:rsidR="007838E8" w:rsidRDefault="007838E8" w:rsidP="007838E8">
      <w:pPr>
        <w:spacing w:line="360" w:lineRule="auto"/>
        <w:ind w:firstLineChars="200" w:firstLine="480"/>
        <w:jc w:val="left"/>
        <w:rPr>
          <w:sz w:val="24"/>
        </w:rPr>
      </w:pPr>
      <w:r>
        <w:rPr>
          <w:rFonts w:hint="eastAsia"/>
          <w:sz w:val="24"/>
        </w:rPr>
        <w:t xml:space="preserve">                                                                  </w:t>
      </w:r>
      <w:r>
        <w:rPr>
          <w:rFonts w:hint="eastAsia"/>
          <w:sz w:val="24"/>
        </w:rPr>
        <w:t>联系方式：</w:t>
      </w:r>
      <w:r>
        <w:rPr>
          <w:rFonts w:hint="eastAsia"/>
          <w:sz w:val="24"/>
        </w:rPr>
        <w:t xml:space="preserve">   </w:t>
      </w:r>
    </w:p>
    <w:p w:rsidR="007838E8" w:rsidRDefault="007838E8" w:rsidP="007838E8">
      <w:pPr>
        <w:spacing w:line="360" w:lineRule="auto"/>
        <w:jc w:val="left"/>
        <w:rPr>
          <w:sz w:val="24"/>
        </w:rPr>
      </w:pPr>
      <w:r>
        <w:rPr>
          <w:rFonts w:hint="eastAsia"/>
          <w:sz w:val="24"/>
        </w:rPr>
        <w:t xml:space="preserve">                                </w:t>
      </w:r>
      <w:r>
        <w:rPr>
          <w:rFonts w:hint="eastAsia"/>
          <w:sz w:val="24"/>
        </w:rPr>
        <w:tab/>
        <w:t xml:space="preserve">                                   </w:t>
      </w:r>
      <w:r>
        <w:rPr>
          <w:rFonts w:hint="eastAsia"/>
          <w:sz w:val="24"/>
        </w:rPr>
        <w:t>报价时间：</w:t>
      </w:r>
      <w:r>
        <w:rPr>
          <w:rFonts w:hint="eastAsia"/>
          <w:sz w:val="24"/>
        </w:rPr>
        <w:t xml:space="preserve">   </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838E8" w:rsidRDefault="007838E8" w:rsidP="007838E8">
      <w:pPr>
        <w:spacing w:line="440" w:lineRule="exact"/>
        <w:rPr>
          <w:b/>
          <w:sz w:val="32"/>
          <w:szCs w:val="32"/>
        </w:rPr>
        <w:sectPr w:rsidR="007838E8" w:rsidSect="007838E8">
          <w:pgSz w:w="16838" w:h="11906" w:orient="landscape"/>
          <w:pgMar w:top="1800" w:right="1440" w:bottom="1800" w:left="1440" w:header="851" w:footer="992" w:gutter="0"/>
          <w:cols w:space="425"/>
          <w:docGrid w:type="lines" w:linePitch="312"/>
        </w:sect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Style w:val="a7"/>
        <w:tblW w:w="6562" w:type="dxa"/>
        <w:jc w:val="center"/>
        <w:tblLook w:val="04A0"/>
      </w:tblPr>
      <w:tblGrid>
        <w:gridCol w:w="2598"/>
        <w:gridCol w:w="1833"/>
        <w:gridCol w:w="2131"/>
      </w:tblGrid>
      <w:tr w:rsidR="008A76A9" w:rsidTr="00DB43A5">
        <w:trPr>
          <w:trHeight w:val="497"/>
          <w:jc w:val="center"/>
        </w:trPr>
        <w:tc>
          <w:tcPr>
            <w:tcW w:w="2598"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1833"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131"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7838E8" w:rsidTr="00DB43A5">
        <w:trPr>
          <w:trHeight w:val="644"/>
          <w:jc w:val="center"/>
        </w:trPr>
        <w:tc>
          <w:tcPr>
            <w:tcW w:w="2598" w:type="dxa"/>
          </w:tcPr>
          <w:p w:rsidR="007838E8" w:rsidRDefault="007838E8" w:rsidP="007A09C4">
            <w:pPr>
              <w:spacing w:line="440" w:lineRule="exact"/>
              <w:jc w:val="center"/>
              <w:rPr>
                <w:rFonts w:ascii="仿宋" w:eastAsia="仿宋" w:hAnsi="仿宋" w:cs="仿宋"/>
                <w:color w:val="000000" w:themeColor="text1"/>
                <w:sz w:val="24"/>
              </w:rPr>
            </w:pPr>
            <w:r>
              <w:rPr>
                <w:rFonts w:ascii="仿宋" w:eastAsia="仿宋" w:hAnsi="仿宋" w:cs="仿宋"/>
                <w:color w:val="000000" w:themeColor="text1"/>
                <w:sz w:val="24"/>
              </w:rPr>
              <w:t>全自动免疫印迹仪</w:t>
            </w:r>
          </w:p>
        </w:tc>
        <w:tc>
          <w:tcPr>
            <w:tcW w:w="1833" w:type="dxa"/>
          </w:tcPr>
          <w:p w:rsidR="007838E8" w:rsidRDefault="007838E8" w:rsidP="007A09C4">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检验科</w:t>
            </w:r>
          </w:p>
        </w:tc>
        <w:tc>
          <w:tcPr>
            <w:tcW w:w="2131" w:type="dxa"/>
          </w:tcPr>
          <w:p w:rsidR="007838E8" w:rsidRDefault="007838E8" w:rsidP="007A09C4">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7838E8" w:rsidRPr="007838E8" w:rsidRDefault="007838E8" w:rsidP="007838E8">
      <w:pPr>
        <w:spacing w:line="440" w:lineRule="exact"/>
        <w:rPr>
          <w:rFonts w:ascii="宋体" w:hAnsi="宋体" w:cs="宋体"/>
          <w:sz w:val="24"/>
        </w:rPr>
      </w:pPr>
      <w:r w:rsidRPr="007838E8">
        <w:rPr>
          <w:rFonts w:ascii="宋体" w:hAnsi="宋体" w:cs="宋体" w:hint="eastAsia"/>
          <w:sz w:val="24"/>
        </w:rPr>
        <w:t>用途：</w:t>
      </w:r>
    </w:p>
    <w:p w:rsidR="007838E8" w:rsidRPr="007838E8" w:rsidRDefault="007838E8" w:rsidP="007838E8">
      <w:pPr>
        <w:spacing w:line="440" w:lineRule="exact"/>
        <w:rPr>
          <w:rFonts w:ascii="宋体" w:hAnsi="宋体" w:cs="宋体"/>
          <w:sz w:val="24"/>
        </w:rPr>
      </w:pPr>
      <w:r w:rsidRPr="007838E8">
        <w:rPr>
          <w:rFonts w:ascii="宋体" w:hAnsi="宋体" w:cs="宋体" w:hint="eastAsia"/>
          <w:sz w:val="24"/>
        </w:rPr>
        <w:t>检测</w:t>
      </w:r>
      <w:r w:rsidRPr="007838E8">
        <w:rPr>
          <w:rFonts w:ascii="宋体" w:hAnsi="宋体" w:cs="宋体"/>
          <w:sz w:val="24"/>
        </w:rPr>
        <w:t>配套尘螨组分</w:t>
      </w:r>
      <w:r w:rsidRPr="007838E8">
        <w:rPr>
          <w:rFonts w:ascii="宋体" w:hAnsi="宋体" w:cs="宋体" w:hint="eastAsia"/>
          <w:sz w:val="24"/>
        </w:rPr>
        <w:t>及</w:t>
      </w:r>
      <w:r w:rsidRPr="007838E8">
        <w:rPr>
          <w:rFonts w:ascii="宋体" w:hAnsi="宋体" w:cs="宋体"/>
          <w:sz w:val="24"/>
        </w:rPr>
        <w:t>食物特异性抗体检测试剂盒(蛋白芯片法)使用。</w:t>
      </w:r>
    </w:p>
    <w:p w:rsidR="00EF2AA3" w:rsidRDefault="00EF2AA3" w:rsidP="00EF2AA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7838E8" w:rsidRDefault="007838E8" w:rsidP="007838E8">
      <w:pPr>
        <w:pStyle w:val="a4"/>
        <w:numPr>
          <w:ilvl w:val="0"/>
          <w:numId w:val="12"/>
        </w:numPr>
        <w:spacing w:before="69" w:line="275" w:lineRule="auto"/>
        <w:ind w:right="93"/>
        <w:rPr>
          <w:rFonts w:ascii="仿宋" w:eastAsia="仿宋" w:hAnsi="仿宋" w:cs="仿宋"/>
          <w:bCs/>
          <w:color w:val="000000" w:themeColor="text1"/>
          <w:sz w:val="24"/>
        </w:rPr>
      </w:pPr>
      <w:r>
        <w:rPr>
          <w:rFonts w:ascii="仿宋" w:eastAsia="仿宋" w:hAnsi="仿宋" w:cs="仿宋" w:hint="eastAsia"/>
          <w:bCs/>
          <w:color w:val="000000" w:themeColor="text1"/>
          <w:sz w:val="24"/>
        </w:rPr>
        <w:t>基本要求</w:t>
      </w:r>
      <w:r>
        <w:rPr>
          <w:rFonts w:ascii="仿宋" w:eastAsia="仿宋" w:hAnsi="仿宋" w:cs="仿宋"/>
          <w:bCs/>
          <w:color w:val="000000" w:themeColor="text1"/>
          <w:sz w:val="24"/>
        </w:rPr>
        <w:t>：</w:t>
      </w:r>
    </w:p>
    <w:p w:rsidR="007838E8" w:rsidRDefault="007838E8" w:rsidP="007838E8">
      <w:pPr>
        <w:pStyle w:val="a4"/>
        <w:spacing w:before="69" w:line="275" w:lineRule="auto"/>
        <w:ind w:right="93"/>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1.1、可检测项目：</w:t>
      </w:r>
      <w:r>
        <w:rPr>
          <w:rFonts w:ascii="仿宋" w:eastAsia="仿宋" w:hAnsi="仿宋" w:cs="仿宋"/>
          <w:bCs/>
          <w:color w:val="000000" w:themeColor="text1"/>
          <w:sz w:val="24"/>
        </w:rPr>
        <w:t>食物特异性抗体IgG 检测、食物特异性抗体IgG4 检测、尘螨组分特异性抗体IgE检测、尘螨组分特异性抗体IgG4 检测</w:t>
      </w:r>
    </w:p>
    <w:p w:rsidR="007838E8" w:rsidRDefault="007838E8" w:rsidP="007838E8">
      <w:pPr>
        <w:pStyle w:val="a4"/>
        <w:spacing w:before="69" w:line="275" w:lineRule="auto"/>
        <w:ind w:right="93"/>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★1.2、检测方法：</w:t>
      </w:r>
      <w:r>
        <w:rPr>
          <w:rFonts w:ascii="仿宋" w:eastAsia="仿宋" w:hAnsi="仿宋" w:cs="仿宋"/>
          <w:bCs/>
          <w:color w:val="000000" w:themeColor="text1"/>
          <w:sz w:val="24"/>
        </w:rPr>
        <w:t>蛋白芯片法</w:t>
      </w:r>
    </w:p>
    <w:p w:rsidR="007838E8" w:rsidRDefault="007838E8" w:rsidP="007838E8">
      <w:pPr>
        <w:spacing w:line="440" w:lineRule="exact"/>
        <w:rPr>
          <w:rFonts w:ascii="仿宋_GB2312" w:eastAsia="仿宋_GB2312" w:hAnsi="仿宋_GB2312" w:cs="仿宋_GB2312"/>
          <w:bCs/>
          <w:color w:val="000000" w:themeColor="text1"/>
          <w:sz w:val="24"/>
        </w:rPr>
      </w:pPr>
      <w:r>
        <w:rPr>
          <w:rFonts w:ascii="仿宋_GB2312" w:eastAsia="仿宋_GB2312" w:hAnsi="仿宋_GB2312" w:cs="仿宋_GB2312" w:hint="eastAsia"/>
          <w:bCs/>
          <w:color w:val="000000" w:themeColor="text1"/>
          <w:sz w:val="24"/>
        </w:rPr>
        <w:t>1.2、校准：在使用期间，每年按相关行业标准及科室管理要求对设备进行定期</w:t>
      </w:r>
      <w:r>
        <w:rPr>
          <w:rFonts w:ascii="仿宋_GB2312" w:eastAsia="仿宋_GB2312" w:hAnsi="仿宋_GB2312" w:cs="仿宋_GB2312" w:hint="eastAsia"/>
          <w:bCs/>
          <w:color w:val="000000" w:themeColor="text1"/>
          <w:sz w:val="24"/>
        </w:rPr>
        <w:lastRenderedPageBreak/>
        <w:t>校准与维护保养（含软硬件），以满足三甲医院等级评审和ISO15189 医学实验室认可对质量管理的相关要求，所需费用包含在中标价内。若因仪器性能不佳导致无法满足实验室质量要求时，应适当增加校准次数，保证仪器的正常使用。</w:t>
      </w:r>
    </w:p>
    <w:p w:rsidR="007838E8" w:rsidRDefault="007838E8" w:rsidP="007838E8">
      <w:pPr>
        <w:spacing w:line="440" w:lineRule="exact"/>
        <w:rPr>
          <w:rFonts w:ascii="仿宋_GB2312" w:eastAsia="仿宋_GB2312" w:hAnsi="仿宋_GB2312" w:cs="仿宋_GB2312"/>
          <w:bCs/>
          <w:color w:val="000000" w:themeColor="text1"/>
          <w:sz w:val="24"/>
        </w:rPr>
      </w:pPr>
      <w:r>
        <w:rPr>
          <w:rFonts w:ascii="仿宋_GB2312" w:eastAsia="仿宋_GB2312" w:hAnsi="仿宋_GB2312" w:cs="仿宋_GB2312" w:hint="eastAsia"/>
          <w:bCs/>
          <w:color w:val="000000" w:themeColor="text1"/>
          <w:sz w:val="24"/>
        </w:rPr>
        <w:t>★</w:t>
      </w:r>
      <w:r>
        <w:rPr>
          <w:rFonts w:ascii="仿宋_GB2312" w:eastAsia="仿宋_GB2312" w:hAnsi="仿宋_GB2312" w:cs="仿宋_GB2312" w:hint="eastAsia"/>
          <w:bCs/>
          <w:color w:val="000000" w:themeColor="text1"/>
          <w:sz w:val="24"/>
        </w:rPr>
        <w:tab/>
        <w:t>1.3、设备整体年限≥8年</w:t>
      </w:r>
    </w:p>
    <w:p w:rsidR="007838E8" w:rsidRDefault="007838E8" w:rsidP="007838E8">
      <w:pPr>
        <w:spacing w:line="440" w:lineRule="exact"/>
        <w:rPr>
          <w:rFonts w:ascii="仿宋_GB2312" w:eastAsia="仿宋_GB2312" w:hAnsi="仿宋_GB2312" w:cs="仿宋_GB2312"/>
          <w:bCs/>
          <w:color w:val="000000" w:themeColor="text1"/>
          <w:sz w:val="24"/>
        </w:rPr>
      </w:pPr>
      <w:r>
        <w:rPr>
          <w:rFonts w:ascii="仿宋_GB2312" w:eastAsia="仿宋_GB2312" w:hAnsi="仿宋_GB2312" w:cs="仿宋_GB2312" w:hint="eastAsia"/>
          <w:bCs/>
          <w:color w:val="000000" w:themeColor="text1"/>
          <w:sz w:val="24"/>
        </w:rPr>
        <w:t>★</w:t>
      </w:r>
      <w:r>
        <w:rPr>
          <w:rFonts w:ascii="仿宋_GB2312" w:eastAsia="仿宋_GB2312" w:hAnsi="仿宋_GB2312" w:cs="仿宋_GB2312" w:hint="eastAsia"/>
          <w:bCs/>
          <w:color w:val="000000" w:themeColor="text1"/>
          <w:sz w:val="24"/>
        </w:rPr>
        <w:tab/>
        <w:t>1.4、维修与保养：在设备使用期间，由中标人负责维修与保养（含硬件、软件），所需费用包含在中标价内</w:t>
      </w:r>
    </w:p>
    <w:p w:rsidR="007838E8" w:rsidRDefault="007838E8" w:rsidP="007838E8">
      <w:pPr>
        <w:spacing w:line="440" w:lineRule="exact"/>
        <w:rPr>
          <w:rFonts w:ascii="仿宋_GB2312" w:eastAsia="仿宋_GB2312" w:hAnsi="仿宋_GB2312" w:cs="仿宋_GB2312"/>
          <w:bCs/>
          <w:color w:val="000000" w:themeColor="text1"/>
          <w:sz w:val="24"/>
        </w:rPr>
      </w:pPr>
      <w:r>
        <w:rPr>
          <w:rFonts w:ascii="仿宋_GB2312" w:eastAsia="仿宋_GB2312" w:hAnsi="仿宋_GB2312" w:cs="仿宋_GB2312" w:hint="eastAsia"/>
          <w:bCs/>
          <w:color w:val="000000" w:themeColor="text1"/>
          <w:sz w:val="24"/>
        </w:rPr>
        <w:t>★</w:t>
      </w:r>
      <w:r>
        <w:rPr>
          <w:rFonts w:ascii="仿宋_GB2312" w:eastAsia="仿宋_GB2312" w:hAnsi="仿宋_GB2312" w:cs="仿宋_GB2312" w:hint="eastAsia"/>
          <w:bCs/>
          <w:color w:val="000000" w:themeColor="text1"/>
          <w:sz w:val="24"/>
        </w:rPr>
        <w:tab/>
        <w:t>1.5、性能验证：按实验室管理要求完成设备启用前的性能验证工作，所需费用包含在中标价内</w:t>
      </w:r>
    </w:p>
    <w:p w:rsidR="007838E8" w:rsidRDefault="007838E8" w:rsidP="007838E8">
      <w:pPr>
        <w:pStyle w:val="a4"/>
        <w:spacing w:before="83" w:line="219" w:lineRule="auto"/>
        <w:rPr>
          <w:rFonts w:ascii="仿宋_GB2312" w:eastAsia="仿宋_GB2312" w:hAnsi="仿宋_GB2312" w:cs="仿宋_GB2312"/>
          <w:bCs/>
          <w:color w:val="000000" w:themeColor="text1"/>
          <w:sz w:val="24"/>
        </w:rPr>
      </w:pPr>
      <w:r>
        <w:rPr>
          <w:rFonts w:ascii="仿宋_GB2312" w:eastAsia="仿宋_GB2312" w:hAnsi="仿宋_GB2312" w:cs="仿宋_GB2312" w:hint="eastAsia"/>
          <w:bCs/>
          <w:color w:val="000000" w:themeColor="text1"/>
          <w:sz w:val="24"/>
        </w:rPr>
        <w:t>★</w:t>
      </w:r>
      <w:r>
        <w:rPr>
          <w:rFonts w:ascii="仿宋_GB2312" w:eastAsia="仿宋_GB2312" w:hAnsi="仿宋_GB2312" w:cs="仿宋_GB2312" w:hint="eastAsia"/>
          <w:bCs/>
          <w:color w:val="000000" w:themeColor="text1"/>
          <w:sz w:val="24"/>
        </w:rPr>
        <w:tab/>
        <w:t>1.6、开放接口，中标人负责接入采购人现有LIS、HIS等其它在用系统</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1.7、同一批号试剂可持续供货时间≥6个月，提供至医院的试剂有效期≥6个月</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1.8、必须按“检测项目清单”完整的填写试剂单人份成本，该成本包括但不限于试剂、耗材、耗品、质控品、定标液、清洗液等</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1.9、按检验仪器数量配相应的UPS电源</w:t>
      </w:r>
    </w:p>
    <w:p w:rsidR="007838E8" w:rsidRDefault="007838E8" w:rsidP="007838E8">
      <w:pPr>
        <w:pStyle w:val="a4"/>
        <w:spacing w:before="35" w:line="219" w:lineRule="auto"/>
        <w:ind w:left="4"/>
        <w:rPr>
          <w:rFonts w:ascii="仿宋" w:eastAsia="仿宋" w:hAnsi="仿宋" w:cs="仿宋"/>
          <w:bCs/>
          <w:color w:val="000000" w:themeColor="text1"/>
          <w:sz w:val="24"/>
        </w:rPr>
      </w:pPr>
      <w:r>
        <w:rPr>
          <w:rFonts w:ascii="仿宋" w:eastAsia="仿宋" w:hAnsi="仿宋" w:cs="仿宋"/>
          <w:bCs/>
          <w:color w:val="000000" w:themeColor="text1"/>
          <w:sz w:val="24"/>
        </w:rPr>
        <w:t>2. 基础技术要求</w:t>
      </w:r>
    </w:p>
    <w:p w:rsidR="007838E8" w:rsidRDefault="007838E8" w:rsidP="007838E8">
      <w:pPr>
        <w:pStyle w:val="a4"/>
        <w:spacing w:before="60" w:line="219"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2.1、</w:t>
      </w:r>
      <w:r>
        <w:rPr>
          <w:rFonts w:ascii="仿宋" w:eastAsia="仿宋" w:hAnsi="仿宋" w:cs="仿宋"/>
          <w:bCs/>
          <w:color w:val="000000" w:themeColor="text1"/>
          <w:sz w:val="24"/>
        </w:rPr>
        <w:t>显示屏：</w:t>
      </w:r>
      <w:r>
        <w:rPr>
          <w:rFonts w:ascii="仿宋" w:eastAsia="仿宋" w:hAnsi="仿宋" w:cs="仿宋" w:hint="eastAsia"/>
          <w:bCs/>
          <w:color w:val="000000" w:themeColor="text1"/>
          <w:sz w:val="24"/>
        </w:rPr>
        <w:t>≥</w:t>
      </w:r>
      <w:r>
        <w:rPr>
          <w:rFonts w:ascii="仿宋" w:eastAsia="仿宋" w:hAnsi="仿宋" w:cs="仿宋"/>
          <w:bCs/>
          <w:color w:val="000000" w:themeColor="text1"/>
          <w:sz w:val="24"/>
        </w:rPr>
        <w:t>8寸触摸式液晶显示屏</w:t>
      </w:r>
    </w:p>
    <w:p w:rsidR="007838E8" w:rsidRDefault="007838E8" w:rsidP="007838E8">
      <w:pPr>
        <w:pStyle w:val="a4"/>
        <w:spacing w:before="61" w:line="219"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2.2、</w:t>
      </w:r>
      <w:r>
        <w:rPr>
          <w:rFonts w:ascii="仿宋" w:eastAsia="仿宋" w:hAnsi="仿宋" w:cs="仿宋"/>
          <w:bCs/>
          <w:color w:val="000000" w:themeColor="text1"/>
          <w:sz w:val="24"/>
        </w:rPr>
        <w:t>反应槽：</w:t>
      </w:r>
      <w:r>
        <w:rPr>
          <w:rFonts w:ascii="仿宋" w:eastAsia="仿宋" w:hAnsi="仿宋" w:cs="仿宋" w:hint="eastAsia"/>
          <w:bCs/>
          <w:color w:val="000000" w:themeColor="text1"/>
          <w:sz w:val="24"/>
        </w:rPr>
        <w:t>≥</w:t>
      </w:r>
      <w:r>
        <w:rPr>
          <w:rFonts w:ascii="仿宋" w:eastAsia="仿宋" w:hAnsi="仿宋" w:cs="仿宋"/>
          <w:bCs/>
          <w:color w:val="000000" w:themeColor="text1"/>
          <w:sz w:val="24"/>
        </w:rPr>
        <w:t>3个</w:t>
      </w:r>
    </w:p>
    <w:p w:rsidR="007838E8" w:rsidRDefault="007838E8" w:rsidP="007838E8">
      <w:pPr>
        <w:pStyle w:val="a4"/>
        <w:spacing w:before="60"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color w:val="000000" w:themeColor="text1"/>
          <w:sz w:val="24"/>
        </w:rPr>
        <w:t>2.3、</w:t>
      </w:r>
      <w:r>
        <w:rPr>
          <w:rFonts w:ascii="仿宋" w:eastAsia="仿宋" w:hAnsi="仿宋" w:cs="仿宋"/>
          <w:bCs/>
          <w:color w:val="000000" w:themeColor="text1"/>
          <w:sz w:val="24"/>
        </w:rPr>
        <w:t>存储的检测程序数：</w:t>
      </w:r>
      <w:r>
        <w:rPr>
          <w:rFonts w:ascii="仿宋" w:eastAsia="仿宋" w:hAnsi="仿宋" w:cs="仿宋" w:hint="eastAsia"/>
          <w:bCs/>
          <w:color w:val="000000" w:themeColor="text1"/>
          <w:sz w:val="24"/>
        </w:rPr>
        <w:t>≥</w:t>
      </w:r>
      <w:r>
        <w:rPr>
          <w:rFonts w:ascii="仿宋" w:eastAsia="仿宋" w:hAnsi="仿宋" w:cs="仿宋"/>
          <w:bCs/>
          <w:color w:val="000000" w:themeColor="text1"/>
          <w:sz w:val="24"/>
        </w:rPr>
        <w:t>10个</w:t>
      </w:r>
    </w:p>
    <w:p w:rsidR="007838E8" w:rsidRDefault="007838E8" w:rsidP="007838E8">
      <w:pPr>
        <w:pStyle w:val="a4"/>
        <w:spacing w:before="63" w:line="220"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2.4、</w:t>
      </w:r>
      <w:r>
        <w:rPr>
          <w:rFonts w:ascii="仿宋" w:eastAsia="仿宋" w:hAnsi="仿宋" w:cs="仿宋"/>
          <w:bCs/>
          <w:color w:val="000000" w:themeColor="text1"/>
          <w:sz w:val="24"/>
        </w:rPr>
        <w:t>加液准确度：±10%</w:t>
      </w:r>
    </w:p>
    <w:p w:rsidR="007838E8" w:rsidRDefault="007838E8" w:rsidP="007838E8">
      <w:pPr>
        <w:pStyle w:val="a4"/>
        <w:spacing w:before="45" w:line="212"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2.5、</w:t>
      </w:r>
      <w:r>
        <w:rPr>
          <w:rFonts w:ascii="仿宋" w:eastAsia="仿宋" w:hAnsi="仿宋" w:cs="仿宋"/>
          <w:bCs/>
          <w:color w:val="000000" w:themeColor="text1"/>
          <w:sz w:val="24"/>
        </w:rPr>
        <w:t>加液一致性：CV&lt;5%</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color w:val="000000" w:themeColor="text1"/>
          <w:sz w:val="24"/>
        </w:rPr>
        <w:t>2.6、</w:t>
      </w:r>
      <w:r>
        <w:rPr>
          <w:rFonts w:ascii="仿宋" w:eastAsia="仿宋" w:hAnsi="仿宋" w:cs="仿宋"/>
          <w:bCs/>
          <w:color w:val="000000" w:themeColor="text1"/>
          <w:sz w:val="24"/>
        </w:rPr>
        <w:t>液体通道数：</w:t>
      </w:r>
      <w:r>
        <w:rPr>
          <w:rFonts w:ascii="仿宋" w:eastAsia="仿宋" w:hAnsi="仿宋" w:cs="仿宋" w:hint="eastAsia"/>
          <w:bCs/>
          <w:color w:val="000000" w:themeColor="text1"/>
          <w:sz w:val="24"/>
        </w:rPr>
        <w:t>≥</w:t>
      </w:r>
      <w:r>
        <w:rPr>
          <w:rFonts w:ascii="仿宋" w:eastAsia="仿宋" w:hAnsi="仿宋" w:cs="仿宋"/>
          <w:bCs/>
          <w:color w:val="000000" w:themeColor="text1"/>
          <w:sz w:val="24"/>
        </w:rPr>
        <w:t>6个</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2.7、自带断电保护功能</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color w:val="000000" w:themeColor="text1"/>
          <w:sz w:val="24"/>
        </w:rPr>
        <w:t>2.8、</w:t>
      </w:r>
      <w:r>
        <w:rPr>
          <w:rFonts w:ascii="仿宋" w:eastAsia="仿宋" w:hAnsi="仿宋" w:cs="仿宋" w:hint="eastAsia"/>
          <w:bCs/>
          <w:color w:val="000000" w:themeColor="text1"/>
          <w:sz w:val="24"/>
        </w:rPr>
        <w:t>自动记忆功能，通电启动后可继续未完成的实验操作</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2.9、</w:t>
      </w:r>
      <w:r>
        <w:rPr>
          <w:rFonts w:ascii="仿宋" w:eastAsia="仿宋" w:hAnsi="仿宋" w:cs="仿宋"/>
          <w:bCs/>
          <w:color w:val="000000" w:themeColor="text1"/>
          <w:sz w:val="24"/>
        </w:rPr>
        <w:t>具备分配试剂检测功能模块及自动化时间控制</w:t>
      </w:r>
    </w:p>
    <w:p w:rsidR="007838E8" w:rsidRDefault="007838E8" w:rsidP="007838E8">
      <w:pPr>
        <w:pStyle w:val="a4"/>
        <w:spacing w:before="83" w:line="219" w:lineRule="auto"/>
        <w:rPr>
          <w:rFonts w:ascii="仿宋" w:eastAsia="仿宋" w:hAnsi="仿宋" w:cs="仿宋"/>
          <w:bCs/>
          <w:color w:val="000000" w:themeColor="text1"/>
          <w:sz w:val="24"/>
        </w:rPr>
      </w:pPr>
      <w:r>
        <w:rPr>
          <w:rFonts w:ascii="仿宋" w:eastAsia="仿宋" w:hAnsi="仿宋" w:cs="仿宋"/>
          <w:bCs/>
          <w:color w:val="000000" w:themeColor="text1"/>
          <w:sz w:val="24"/>
        </w:rPr>
        <w:t>3. 关键技术要求</w:t>
      </w:r>
    </w:p>
    <w:p w:rsidR="007838E8" w:rsidRDefault="007838E8" w:rsidP="007838E8">
      <w:pPr>
        <w:pStyle w:val="a4"/>
        <w:spacing w:before="26" w:line="219" w:lineRule="auto"/>
        <w:rPr>
          <w:rFonts w:ascii="仿宋" w:eastAsia="仿宋" w:hAnsi="仿宋" w:cs="仿宋"/>
          <w:bCs/>
          <w:color w:val="000000" w:themeColor="text1"/>
          <w:sz w:val="24"/>
        </w:rPr>
      </w:pPr>
      <w:r>
        <w:rPr>
          <w:rFonts w:ascii="仿宋" w:eastAsia="仿宋" w:hAnsi="仿宋" w:cs="仿宋" w:hint="eastAsia"/>
          <w:bCs/>
          <w:color w:val="000000" w:themeColor="text1"/>
          <w:sz w:val="24"/>
        </w:rPr>
        <w:t>3.1、</w:t>
      </w:r>
      <w:r>
        <w:rPr>
          <w:rFonts w:ascii="仿宋" w:eastAsia="仿宋" w:hAnsi="仿宋" w:cs="仿宋"/>
          <w:bCs/>
          <w:color w:val="000000" w:themeColor="text1"/>
          <w:sz w:val="24"/>
        </w:rPr>
        <w:t>全自动：全自动操作</w:t>
      </w:r>
    </w:p>
    <w:p w:rsidR="007838E8" w:rsidRDefault="007838E8" w:rsidP="007838E8">
      <w:pPr>
        <w:pStyle w:val="a4"/>
        <w:spacing w:before="51"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3.2、</w:t>
      </w:r>
      <w:bookmarkStart w:id="0" w:name="OLE_LINK2"/>
      <w:bookmarkStart w:id="1" w:name="OLE_LINK3"/>
      <w:r w:rsidR="005821F5">
        <w:rPr>
          <w:rFonts w:ascii="仿宋" w:eastAsia="仿宋" w:hAnsi="仿宋" w:cs="仿宋"/>
          <w:bCs/>
          <w:color w:val="000000" w:themeColor="text1"/>
          <w:sz w:val="24"/>
        </w:rPr>
        <w:t>单次可同时检测</w:t>
      </w:r>
      <w:r w:rsidR="005821F5">
        <w:rPr>
          <w:rFonts w:ascii="仿宋" w:eastAsia="仿宋" w:hAnsi="仿宋" w:cs="仿宋" w:hint="eastAsia"/>
          <w:bCs/>
          <w:color w:val="000000" w:themeColor="text1"/>
          <w:sz w:val="24"/>
        </w:rPr>
        <w:t>至少</w:t>
      </w:r>
      <w:r w:rsidR="005821F5">
        <w:rPr>
          <w:rFonts w:ascii="仿宋" w:eastAsia="仿宋" w:hAnsi="仿宋" w:cs="仿宋"/>
          <w:bCs/>
          <w:color w:val="000000" w:themeColor="text1"/>
          <w:sz w:val="24"/>
        </w:rPr>
        <w:t>45人份标本</w:t>
      </w:r>
      <w:bookmarkEnd w:id="0"/>
      <w:bookmarkEnd w:id="1"/>
    </w:p>
    <w:p w:rsidR="007838E8" w:rsidRDefault="007838E8" w:rsidP="007838E8">
      <w:pPr>
        <w:pStyle w:val="a4"/>
        <w:spacing w:before="26"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3.3、</w:t>
      </w:r>
      <w:r>
        <w:rPr>
          <w:rFonts w:ascii="仿宋" w:eastAsia="仿宋" w:hAnsi="仿宋" w:cs="仿宋"/>
          <w:bCs/>
          <w:color w:val="000000" w:themeColor="text1"/>
          <w:sz w:val="24"/>
        </w:rPr>
        <w:t>兼容性：支持 IgE 、IgG 、IgG4 、尘螨组分项日任意两组合同时</w:t>
      </w:r>
      <w:r>
        <w:rPr>
          <w:rFonts w:ascii="仿宋" w:eastAsia="仿宋" w:hAnsi="仿宋" w:cs="仿宋" w:hint="eastAsia"/>
          <w:bCs/>
          <w:color w:val="000000" w:themeColor="text1"/>
          <w:sz w:val="24"/>
        </w:rPr>
        <w:t>检</w:t>
      </w:r>
      <w:r>
        <w:rPr>
          <w:rFonts w:ascii="仿宋" w:eastAsia="仿宋" w:hAnsi="仿宋" w:cs="仿宋"/>
          <w:bCs/>
          <w:color w:val="000000" w:themeColor="text1"/>
          <w:sz w:val="24"/>
        </w:rPr>
        <w:t>测</w:t>
      </w:r>
    </w:p>
    <w:p w:rsidR="007838E8" w:rsidRDefault="007838E8" w:rsidP="007838E8">
      <w:pPr>
        <w:pStyle w:val="a4"/>
        <w:spacing w:before="26" w:line="219" w:lineRule="auto"/>
        <w:rPr>
          <w:rFonts w:ascii="仿宋" w:eastAsia="仿宋" w:hAnsi="仿宋" w:cs="仿宋"/>
          <w:bCs/>
          <w:color w:val="000000" w:themeColor="text1"/>
          <w:sz w:val="24"/>
        </w:rPr>
      </w:pPr>
      <w:r>
        <w:rPr>
          <w:rFonts w:ascii="仿宋_GB2312" w:eastAsia="仿宋_GB2312" w:hAnsi="仿宋_GB2312" w:cs="仿宋_GB2312" w:hint="eastAsia"/>
          <w:bCs/>
          <w:color w:val="000000" w:themeColor="text1"/>
          <w:sz w:val="24"/>
        </w:rPr>
        <w:t>★</w:t>
      </w:r>
      <w:r>
        <w:rPr>
          <w:rFonts w:ascii="仿宋" w:eastAsia="仿宋" w:hAnsi="仿宋" w:cs="仿宋" w:hint="eastAsia"/>
          <w:bCs/>
          <w:color w:val="000000" w:themeColor="text1"/>
          <w:sz w:val="24"/>
        </w:rPr>
        <w:t>3.4、一卡多项：一次多项检测，至少支持7项</w:t>
      </w:r>
    </w:p>
    <w:p w:rsidR="008A76A9"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每套设备配置要求：</w:t>
      </w:r>
    </w:p>
    <w:tbl>
      <w:tblPr>
        <w:tblStyle w:val="a7"/>
        <w:tblW w:w="0" w:type="auto"/>
        <w:tblInd w:w="108" w:type="dxa"/>
        <w:tblLook w:val="04A0"/>
      </w:tblPr>
      <w:tblGrid>
        <w:gridCol w:w="709"/>
        <w:gridCol w:w="1134"/>
        <w:gridCol w:w="4490"/>
        <w:gridCol w:w="969"/>
        <w:gridCol w:w="920"/>
      </w:tblGrid>
      <w:tr w:rsidR="007838E8" w:rsidTr="007A09C4">
        <w:tc>
          <w:tcPr>
            <w:tcW w:w="709"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序号</w:t>
            </w:r>
          </w:p>
        </w:tc>
        <w:tc>
          <w:tcPr>
            <w:tcW w:w="1134"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名称</w:t>
            </w:r>
          </w:p>
        </w:tc>
        <w:tc>
          <w:tcPr>
            <w:tcW w:w="4490"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要求</w:t>
            </w:r>
          </w:p>
        </w:tc>
        <w:tc>
          <w:tcPr>
            <w:tcW w:w="969"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数量</w:t>
            </w:r>
          </w:p>
        </w:tc>
        <w:tc>
          <w:tcPr>
            <w:tcW w:w="920"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单位</w:t>
            </w:r>
          </w:p>
        </w:tc>
      </w:tr>
      <w:tr w:rsidR="007838E8" w:rsidTr="007A09C4">
        <w:tc>
          <w:tcPr>
            <w:tcW w:w="709"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1</w:t>
            </w:r>
          </w:p>
        </w:tc>
        <w:tc>
          <w:tcPr>
            <w:tcW w:w="1134" w:type="dxa"/>
          </w:tcPr>
          <w:p w:rsidR="007838E8" w:rsidRDefault="007838E8" w:rsidP="007A09C4">
            <w:pPr>
              <w:spacing w:line="440" w:lineRule="exact"/>
              <w:rPr>
                <w:rFonts w:ascii="仿宋" w:eastAsia="仿宋" w:hAnsi="仿宋" w:cs="仿宋"/>
                <w:b/>
                <w:color w:val="FF0000"/>
                <w:sz w:val="24"/>
              </w:rPr>
            </w:pPr>
            <w:r>
              <w:rPr>
                <w:rFonts w:ascii="仿宋" w:eastAsia="仿宋" w:hAnsi="仿宋" w:cs="仿宋"/>
                <w:color w:val="000000" w:themeColor="text1"/>
                <w:sz w:val="24"/>
              </w:rPr>
              <w:t>全自动</w:t>
            </w:r>
            <w:r>
              <w:rPr>
                <w:rFonts w:ascii="仿宋" w:eastAsia="仿宋" w:hAnsi="仿宋" w:cs="仿宋"/>
                <w:color w:val="000000" w:themeColor="text1"/>
                <w:sz w:val="24"/>
              </w:rPr>
              <w:lastRenderedPageBreak/>
              <w:t>免疫印迹仪</w:t>
            </w:r>
          </w:p>
        </w:tc>
        <w:tc>
          <w:tcPr>
            <w:tcW w:w="4490" w:type="dxa"/>
          </w:tcPr>
          <w:p w:rsidR="007838E8" w:rsidRDefault="007838E8" w:rsidP="007A09C4">
            <w:pPr>
              <w:spacing w:line="360" w:lineRule="auto"/>
              <w:rPr>
                <w:rFonts w:ascii="仿宋" w:eastAsia="仿宋" w:hAnsi="仿宋" w:cs="仿宋"/>
                <w:b/>
                <w:sz w:val="24"/>
              </w:rPr>
            </w:pPr>
            <w:r>
              <w:rPr>
                <w:rFonts w:ascii="仿宋" w:eastAsia="仿宋" w:hAnsi="仿宋" w:cs="仿宋" w:hint="eastAsia"/>
                <w:b/>
                <w:sz w:val="24"/>
              </w:rPr>
              <w:lastRenderedPageBreak/>
              <w:t>/</w:t>
            </w:r>
          </w:p>
        </w:tc>
        <w:tc>
          <w:tcPr>
            <w:tcW w:w="969"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1</w:t>
            </w:r>
          </w:p>
        </w:tc>
        <w:tc>
          <w:tcPr>
            <w:tcW w:w="92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套</w:t>
            </w:r>
          </w:p>
        </w:tc>
      </w:tr>
      <w:tr w:rsidR="007838E8" w:rsidTr="007A09C4">
        <w:tc>
          <w:tcPr>
            <w:tcW w:w="709" w:type="dxa"/>
            <w:shd w:val="clear" w:color="auto" w:fill="auto"/>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lastRenderedPageBreak/>
              <w:t>2</w:t>
            </w:r>
          </w:p>
        </w:tc>
        <w:tc>
          <w:tcPr>
            <w:tcW w:w="1134" w:type="dxa"/>
            <w:shd w:val="clear" w:color="auto" w:fill="auto"/>
          </w:tcPr>
          <w:p w:rsidR="007838E8" w:rsidRDefault="007838E8" w:rsidP="007A09C4">
            <w:pPr>
              <w:spacing w:line="440" w:lineRule="exact"/>
              <w:rPr>
                <w:rFonts w:ascii="仿宋" w:eastAsia="仿宋" w:hAnsi="仿宋" w:cs="仿宋"/>
                <w:b/>
                <w:sz w:val="24"/>
              </w:rPr>
            </w:pPr>
            <w:r>
              <w:rPr>
                <w:rFonts w:ascii="仿宋" w:eastAsia="仿宋" w:hAnsi="仿宋" w:cs="仿宋" w:hint="eastAsia"/>
                <w:bCs/>
                <w:sz w:val="24"/>
              </w:rPr>
              <w:t>电脑、操作系统及办公椅一套</w:t>
            </w:r>
          </w:p>
        </w:tc>
        <w:tc>
          <w:tcPr>
            <w:tcW w:w="4490" w:type="dxa"/>
            <w:shd w:val="clear" w:color="auto" w:fill="auto"/>
          </w:tcPr>
          <w:p w:rsidR="007838E8" w:rsidRDefault="007838E8" w:rsidP="007A09C4">
            <w:pPr>
              <w:spacing w:line="360" w:lineRule="auto"/>
              <w:rPr>
                <w:rFonts w:ascii="仿宋" w:eastAsia="仿宋" w:hAnsi="仿宋" w:cs="仿宋"/>
                <w:b/>
                <w:sz w:val="24"/>
              </w:rPr>
            </w:pPr>
            <w:r>
              <w:rPr>
                <w:rFonts w:ascii="仿宋" w:eastAsia="仿宋" w:hAnsi="仿宋" w:cs="仿宋" w:hint="eastAsia"/>
                <w:bCs/>
                <w:sz w:val="24"/>
              </w:rPr>
              <w:t>电脑为近两年市场上主流品牌配置电脑（固态存储≥1T），显示器≥22寸，操作系统正版windows7以上，操作软件为中文/英文，可多窗口操作；</w:t>
            </w:r>
          </w:p>
        </w:tc>
        <w:tc>
          <w:tcPr>
            <w:tcW w:w="969" w:type="dxa"/>
            <w:shd w:val="clear" w:color="auto" w:fill="auto"/>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1</w:t>
            </w:r>
          </w:p>
        </w:tc>
        <w:tc>
          <w:tcPr>
            <w:tcW w:w="920" w:type="dxa"/>
            <w:shd w:val="clear" w:color="auto" w:fill="auto"/>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套</w:t>
            </w:r>
          </w:p>
        </w:tc>
      </w:tr>
      <w:tr w:rsidR="007838E8" w:rsidTr="007A09C4">
        <w:tc>
          <w:tcPr>
            <w:tcW w:w="709" w:type="dxa"/>
            <w:shd w:val="clear" w:color="auto" w:fill="auto"/>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3</w:t>
            </w:r>
          </w:p>
        </w:tc>
        <w:tc>
          <w:tcPr>
            <w:tcW w:w="1134"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Cs/>
                <w:sz w:val="24"/>
              </w:rPr>
              <w:t>UPS电源</w:t>
            </w:r>
          </w:p>
        </w:tc>
        <w:tc>
          <w:tcPr>
            <w:tcW w:w="449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Cs/>
                <w:sz w:val="24"/>
              </w:rPr>
              <w:t>免费提供仪器所需的UPS ，AC 220V（波动≤10%），其它参数至少满足仪器说明书要求</w:t>
            </w:r>
          </w:p>
        </w:tc>
        <w:tc>
          <w:tcPr>
            <w:tcW w:w="969"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1</w:t>
            </w:r>
          </w:p>
        </w:tc>
        <w:tc>
          <w:tcPr>
            <w:tcW w:w="92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套</w:t>
            </w:r>
          </w:p>
        </w:tc>
      </w:tr>
      <w:tr w:rsidR="007838E8" w:rsidTr="007A09C4">
        <w:tc>
          <w:tcPr>
            <w:tcW w:w="709"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4</w:t>
            </w:r>
          </w:p>
        </w:tc>
        <w:tc>
          <w:tcPr>
            <w:tcW w:w="1134"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Cs/>
                <w:sz w:val="24"/>
              </w:rPr>
              <w:t>说明书</w:t>
            </w:r>
          </w:p>
        </w:tc>
        <w:tc>
          <w:tcPr>
            <w:tcW w:w="449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Cs/>
                <w:sz w:val="24"/>
              </w:rPr>
              <w:t>提供纸质版与电子版仪器操作说明书及标本操作程序文件（SOP）</w:t>
            </w:r>
          </w:p>
        </w:tc>
        <w:tc>
          <w:tcPr>
            <w:tcW w:w="969"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1</w:t>
            </w:r>
          </w:p>
        </w:tc>
        <w:tc>
          <w:tcPr>
            <w:tcW w:w="92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套</w:t>
            </w:r>
          </w:p>
        </w:tc>
      </w:tr>
      <w:tr w:rsidR="007838E8" w:rsidTr="007A09C4">
        <w:tc>
          <w:tcPr>
            <w:tcW w:w="709"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5</w:t>
            </w:r>
          </w:p>
        </w:tc>
        <w:tc>
          <w:tcPr>
            <w:tcW w:w="1134" w:type="dxa"/>
          </w:tcPr>
          <w:p w:rsidR="007838E8" w:rsidRDefault="007838E8" w:rsidP="007A09C4">
            <w:pPr>
              <w:spacing w:line="440" w:lineRule="exact"/>
              <w:rPr>
                <w:rFonts w:ascii="仿宋" w:eastAsia="仿宋" w:hAnsi="仿宋" w:cs="仿宋"/>
                <w:bCs/>
                <w:sz w:val="24"/>
              </w:rPr>
            </w:pPr>
            <w:r>
              <w:rPr>
                <w:rFonts w:ascii="仿宋" w:eastAsia="仿宋" w:hAnsi="仿宋" w:cs="仿宋" w:hint="eastAsia"/>
                <w:bCs/>
                <w:sz w:val="24"/>
              </w:rPr>
              <w:t>保修卡</w:t>
            </w:r>
          </w:p>
        </w:tc>
        <w:tc>
          <w:tcPr>
            <w:tcW w:w="4490" w:type="dxa"/>
          </w:tcPr>
          <w:p w:rsidR="007838E8" w:rsidRDefault="007838E8" w:rsidP="007A09C4">
            <w:pPr>
              <w:spacing w:line="440" w:lineRule="exact"/>
              <w:rPr>
                <w:rFonts w:ascii="仿宋" w:eastAsia="仿宋" w:hAnsi="仿宋" w:cs="仿宋"/>
                <w:bCs/>
                <w:sz w:val="24"/>
              </w:rPr>
            </w:pPr>
            <w:r>
              <w:rPr>
                <w:rFonts w:ascii="仿宋" w:eastAsia="仿宋" w:hAnsi="仿宋" w:cs="仿宋" w:hint="eastAsia"/>
                <w:bCs/>
                <w:sz w:val="24"/>
              </w:rPr>
              <w:t>/</w:t>
            </w:r>
          </w:p>
        </w:tc>
        <w:tc>
          <w:tcPr>
            <w:tcW w:w="969"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1</w:t>
            </w:r>
          </w:p>
        </w:tc>
        <w:tc>
          <w:tcPr>
            <w:tcW w:w="92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份</w:t>
            </w:r>
          </w:p>
        </w:tc>
      </w:tr>
      <w:tr w:rsidR="007838E8" w:rsidTr="007A09C4">
        <w:tc>
          <w:tcPr>
            <w:tcW w:w="709" w:type="dxa"/>
          </w:tcPr>
          <w:p w:rsidR="007838E8" w:rsidRDefault="007838E8" w:rsidP="007A09C4">
            <w:pPr>
              <w:spacing w:line="440" w:lineRule="exact"/>
              <w:jc w:val="center"/>
              <w:rPr>
                <w:rFonts w:ascii="仿宋" w:eastAsia="仿宋" w:hAnsi="仿宋" w:cs="仿宋"/>
                <w:sz w:val="24"/>
              </w:rPr>
            </w:pPr>
            <w:r>
              <w:rPr>
                <w:rFonts w:ascii="仿宋" w:eastAsia="仿宋" w:hAnsi="仿宋" w:cs="仿宋" w:hint="eastAsia"/>
                <w:sz w:val="24"/>
              </w:rPr>
              <w:t>6</w:t>
            </w:r>
          </w:p>
        </w:tc>
        <w:tc>
          <w:tcPr>
            <w:tcW w:w="1134" w:type="dxa"/>
          </w:tcPr>
          <w:p w:rsidR="007838E8" w:rsidRDefault="007838E8" w:rsidP="007A09C4">
            <w:pPr>
              <w:spacing w:line="440" w:lineRule="exact"/>
              <w:rPr>
                <w:rFonts w:ascii="仿宋" w:eastAsia="仿宋" w:hAnsi="仿宋" w:cs="仿宋"/>
                <w:bCs/>
                <w:sz w:val="24"/>
              </w:rPr>
            </w:pPr>
            <w:r>
              <w:rPr>
                <w:rFonts w:ascii="仿宋" w:eastAsia="仿宋" w:hAnsi="仿宋" w:cs="仿宋" w:hint="eastAsia"/>
                <w:bCs/>
                <w:sz w:val="24"/>
              </w:rPr>
              <w:t>合格证</w:t>
            </w:r>
          </w:p>
        </w:tc>
        <w:tc>
          <w:tcPr>
            <w:tcW w:w="4490" w:type="dxa"/>
          </w:tcPr>
          <w:p w:rsidR="007838E8" w:rsidRDefault="007838E8" w:rsidP="007A09C4">
            <w:pPr>
              <w:spacing w:line="440" w:lineRule="exact"/>
              <w:rPr>
                <w:rFonts w:ascii="仿宋" w:eastAsia="仿宋" w:hAnsi="仿宋" w:cs="仿宋"/>
                <w:bCs/>
                <w:sz w:val="24"/>
              </w:rPr>
            </w:pPr>
            <w:r>
              <w:rPr>
                <w:rFonts w:ascii="仿宋" w:eastAsia="仿宋" w:hAnsi="仿宋" w:cs="仿宋" w:hint="eastAsia"/>
                <w:bCs/>
                <w:sz w:val="24"/>
              </w:rPr>
              <w:t>/</w:t>
            </w:r>
          </w:p>
        </w:tc>
        <w:tc>
          <w:tcPr>
            <w:tcW w:w="969"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1</w:t>
            </w:r>
          </w:p>
        </w:tc>
        <w:tc>
          <w:tcPr>
            <w:tcW w:w="920" w:type="dxa"/>
          </w:tcPr>
          <w:p w:rsidR="007838E8" w:rsidRDefault="007838E8" w:rsidP="007A09C4">
            <w:pPr>
              <w:spacing w:line="440" w:lineRule="exact"/>
              <w:rPr>
                <w:rFonts w:ascii="仿宋" w:eastAsia="仿宋" w:hAnsi="仿宋" w:cs="仿宋"/>
                <w:b/>
                <w:sz w:val="24"/>
              </w:rPr>
            </w:pPr>
            <w:r>
              <w:rPr>
                <w:rFonts w:ascii="仿宋" w:eastAsia="仿宋" w:hAnsi="仿宋" w:cs="仿宋" w:hint="eastAsia"/>
                <w:b/>
                <w:sz w:val="24"/>
              </w:rPr>
              <w:t>份</w:t>
            </w:r>
          </w:p>
        </w:tc>
      </w:tr>
    </w:tbl>
    <w:p w:rsidR="00796D35" w:rsidRPr="00EF2AA3" w:rsidRDefault="00796D35" w:rsidP="008A76A9">
      <w:pPr>
        <w:spacing w:line="440" w:lineRule="exact"/>
        <w:rPr>
          <w:rFonts w:ascii="仿宋" w:eastAsia="仿宋" w:hAnsi="仿宋" w:cs="仿宋"/>
          <w:b/>
          <w:color w:val="000000" w:themeColor="text1"/>
          <w:sz w:val="24"/>
        </w:rPr>
      </w:pPr>
    </w:p>
    <w:p w:rsidR="00796D35"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2" w:name="_GoBack"/>
      <w:bookmarkEnd w:id="2"/>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sidR="007838E8">
        <w:rPr>
          <w:rFonts w:ascii="仿宋" w:eastAsia="仿宋" w:hAnsi="仿宋" w:cs="仿宋" w:hint="eastAsia"/>
          <w:color w:val="000000"/>
          <w:sz w:val="24"/>
          <w:u w:val="single"/>
        </w:rPr>
        <w:t>6</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w:t>
      </w:r>
      <w:r>
        <w:rPr>
          <w:rFonts w:ascii="仿宋" w:eastAsia="仿宋" w:hAnsi="仿宋" w:cs="仿宋" w:hint="eastAsia"/>
          <w:color w:val="000000"/>
          <w:sz w:val="24"/>
        </w:rPr>
        <w:lastRenderedPageBreak/>
        <w:t>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★2.2</w:t>
      </w:r>
      <w:r w:rsidR="007838E8">
        <w:rPr>
          <w:rFonts w:ascii="仿宋_GB2312" w:eastAsia="仿宋_GB2312" w:hAnsi="仿宋_GB2312" w:cs="仿宋_GB2312" w:hint="eastAsia"/>
          <w:bCs/>
          <w:sz w:val="24"/>
        </w:rPr>
        <w:t>中标人须提供设备原厂质保（设备原厂质量保修范围和保修期）等于设备的使用年限。</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412" w:rsidRDefault="009C7412" w:rsidP="00055341">
      <w:r>
        <w:separator/>
      </w:r>
    </w:p>
  </w:endnote>
  <w:endnote w:type="continuationSeparator" w:id="0">
    <w:p w:rsidR="009C7412" w:rsidRDefault="009C7412"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412" w:rsidRDefault="009C7412" w:rsidP="00055341">
      <w:r>
        <w:separator/>
      </w:r>
    </w:p>
  </w:footnote>
  <w:footnote w:type="continuationSeparator" w:id="0">
    <w:p w:rsidR="009C7412" w:rsidRDefault="009C7412"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4B0D68"/>
    <w:multiLevelType w:val="singleLevel"/>
    <w:tmpl w:val="A94B0D68"/>
    <w:lvl w:ilvl="0">
      <w:start w:val="1"/>
      <w:numFmt w:val="decimal"/>
      <w:lvlText w:val="%1."/>
      <w:lvlJc w:val="left"/>
      <w:pPr>
        <w:tabs>
          <w:tab w:val="left" w:pos="312"/>
        </w:tabs>
      </w:pPr>
    </w:lvl>
  </w:abstractNum>
  <w:abstractNum w:abstractNumId="1">
    <w:nsid w:val="D44510B9"/>
    <w:multiLevelType w:val="singleLevel"/>
    <w:tmpl w:val="D44510B9"/>
    <w:lvl w:ilvl="0">
      <w:start w:val="1"/>
      <w:numFmt w:val="decimal"/>
      <w:lvlText w:val="%1."/>
      <w:lvlJc w:val="left"/>
      <w:pPr>
        <w:ind w:left="425" w:hanging="425"/>
      </w:pPr>
      <w:rPr>
        <w:rFonts w:hint="default"/>
      </w:rPr>
    </w:lvl>
  </w:abstractNum>
  <w:abstractNum w:abstractNumId="2">
    <w:nsid w:val="037B21CD"/>
    <w:multiLevelType w:val="hybridMultilevel"/>
    <w:tmpl w:val="EF983522"/>
    <w:lvl w:ilvl="0" w:tplc="51E4288C">
      <w:start w:val="1"/>
      <w:numFmt w:val="decimal"/>
      <w:lvlText w:val="%1、"/>
      <w:lvlJc w:val="left"/>
      <w:pPr>
        <w:ind w:left="364" w:hanging="360"/>
      </w:pPr>
      <w:rPr>
        <w:rFonts w:hint="default"/>
      </w:rPr>
    </w:lvl>
    <w:lvl w:ilvl="1" w:tplc="04090019" w:tentative="1">
      <w:start w:val="1"/>
      <w:numFmt w:val="lowerLetter"/>
      <w:lvlText w:val="%2)"/>
      <w:lvlJc w:val="left"/>
      <w:pPr>
        <w:ind w:left="844" w:hanging="420"/>
      </w:pPr>
    </w:lvl>
    <w:lvl w:ilvl="2" w:tplc="0409001B" w:tentative="1">
      <w:start w:val="1"/>
      <w:numFmt w:val="lowerRoman"/>
      <w:lvlText w:val="%3."/>
      <w:lvlJc w:val="right"/>
      <w:pPr>
        <w:ind w:left="1264" w:hanging="420"/>
      </w:pPr>
    </w:lvl>
    <w:lvl w:ilvl="3" w:tplc="0409000F" w:tentative="1">
      <w:start w:val="1"/>
      <w:numFmt w:val="decimal"/>
      <w:lvlText w:val="%4."/>
      <w:lvlJc w:val="left"/>
      <w:pPr>
        <w:ind w:left="1684" w:hanging="420"/>
      </w:pPr>
    </w:lvl>
    <w:lvl w:ilvl="4" w:tplc="04090019" w:tentative="1">
      <w:start w:val="1"/>
      <w:numFmt w:val="lowerLetter"/>
      <w:lvlText w:val="%5)"/>
      <w:lvlJc w:val="left"/>
      <w:pPr>
        <w:ind w:left="2104" w:hanging="420"/>
      </w:pPr>
    </w:lvl>
    <w:lvl w:ilvl="5" w:tplc="0409001B" w:tentative="1">
      <w:start w:val="1"/>
      <w:numFmt w:val="lowerRoman"/>
      <w:lvlText w:val="%6."/>
      <w:lvlJc w:val="right"/>
      <w:pPr>
        <w:ind w:left="2524" w:hanging="420"/>
      </w:pPr>
    </w:lvl>
    <w:lvl w:ilvl="6" w:tplc="0409000F" w:tentative="1">
      <w:start w:val="1"/>
      <w:numFmt w:val="decimal"/>
      <w:lvlText w:val="%7."/>
      <w:lvlJc w:val="left"/>
      <w:pPr>
        <w:ind w:left="2944" w:hanging="420"/>
      </w:pPr>
    </w:lvl>
    <w:lvl w:ilvl="7" w:tplc="04090019" w:tentative="1">
      <w:start w:val="1"/>
      <w:numFmt w:val="lowerLetter"/>
      <w:lvlText w:val="%8)"/>
      <w:lvlJc w:val="left"/>
      <w:pPr>
        <w:ind w:left="3364" w:hanging="420"/>
      </w:pPr>
    </w:lvl>
    <w:lvl w:ilvl="8" w:tplc="0409001B" w:tentative="1">
      <w:start w:val="1"/>
      <w:numFmt w:val="lowerRoman"/>
      <w:lvlText w:val="%9."/>
      <w:lvlJc w:val="right"/>
      <w:pPr>
        <w:ind w:left="3784" w:hanging="420"/>
      </w:pPr>
    </w:lvl>
  </w:abstractNum>
  <w:abstractNum w:abstractNumId="3">
    <w:nsid w:val="18FE7C1D"/>
    <w:multiLevelType w:val="singleLevel"/>
    <w:tmpl w:val="18FE7C1D"/>
    <w:lvl w:ilvl="0">
      <w:start w:val="1"/>
      <w:numFmt w:val="decimal"/>
      <w:lvlText w:val="%1."/>
      <w:lvlJc w:val="left"/>
      <w:pPr>
        <w:tabs>
          <w:tab w:val="left" w:pos="312"/>
        </w:tabs>
      </w:pPr>
    </w:lvl>
  </w:abstractNum>
  <w:abstractNum w:abstractNumId="4">
    <w:nsid w:val="1E7E8738"/>
    <w:multiLevelType w:val="singleLevel"/>
    <w:tmpl w:val="1E7E8738"/>
    <w:lvl w:ilvl="0">
      <w:start w:val="1"/>
      <w:numFmt w:val="chineseCounting"/>
      <w:suff w:val="nothing"/>
      <w:lvlText w:val="%1、"/>
      <w:lvlJc w:val="left"/>
      <w:rPr>
        <w:rFonts w:hint="eastAsia"/>
      </w:rPr>
    </w:lvl>
  </w:abstractNum>
  <w:abstractNum w:abstractNumId="5">
    <w:nsid w:val="2C992258"/>
    <w:multiLevelType w:val="singleLevel"/>
    <w:tmpl w:val="2C992258"/>
    <w:lvl w:ilvl="0">
      <w:start w:val="1"/>
      <w:numFmt w:val="decimal"/>
      <w:lvlText w:val="%1."/>
      <w:lvlJc w:val="left"/>
      <w:pPr>
        <w:ind w:left="425" w:hanging="425"/>
      </w:pPr>
      <w:rPr>
        <w:rFonts w:hint="default"/>
      </w:rPr>
    </w:lvl>
  </w:abstractNum>
  <w:abstractNum w:abstractNumId="6">
    <w:nsid w:val="3CC1C2D7"/>
    <w:multiLevelType w:val="singleLevel"/>
    <w:tmpl w:val="3CC1C2D7"/>
    <w:lvl w:ilvl="0">
      <w:start w:val="1"/>
      <w:numFmt w:val="chineseCounting"/>
      <w:suff w:val="nothing"/>
      <w:lvlText w:val="%1、"/>
      <w:lvlJc w:val="left"/>
      <w:rPr>
        <w:rFonts w:hint="eastAsia"/>
      </w:rPr>
    </w:lvl>
  </w:abstractNum>
  <w:abstractNum w:abstractNumId="7">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6A2397"/>
    <w:multiLevelType w:val="singleLevel"/>
    <w:tmpl w:val="ABF08270"/>
    <w:lvl w:ilvl="0">
      <w:start w:val="2"/>
      <w:numFmt w:val="decimal"/>
      <w:suff w:val="nothing"/>
      <w:lvlText w:val="%1、"/>
      <w:lvlJc w:val="left"/>
      <w:pPr>
        <w:ind w:left="0" w:firstLine="0"/>
      </w:pPr>
      <w:rPr>
        <w:rFonts w:hint="eastAsia"/>
      </w:rPr>
    </w:lvl>
  </w:abstractNum>
  <w:abstractNum w:abstractNumId="9">
    <w:nsid w:val="649A21E0"/>
    <w:multiLevelType w:val="singleLevel"/>
    <w:tmpl w:val="0409000F"/>
    <w:lvl w:ilvl="0">
      <w:start w:val="1"/>
      <w:numFmt w:val="decimal"/>
      <w:lvlText w:val="%1."/>
      <w:lvlJc w:val="left"/>
      <w:pPr>
        <w:ind w:left="420" w:hanging="420"/>
      </w:pPr>
      <w:rPr>
        <w:rFonts w:hint="eastAsia"/>
      </w:rPr>
    </w:lvl>
  </w:abstractNum>
  <w:abstractNum w:abstractNumId="10">
    <w:nsid w:val="68CF8F3E"/>
    <w:multiLevelType w:val="singleLevel"/>
    <w:tmpl w:val="68CF8F3E"/>
    <w:lvl w:ilvl="0">
      <w:start w:val="1"/>
      <w:numFmt w:val="decimal"/>
      <w:lvlText w:val="%1."/>
      <w:lvlJc w:val="left"/>
      <w:pPr>
        <w:ind w:left="425" w:hanging="425"/>
      </w:pPr>
      <w:rPr>
        <w:rFonts w:hint="default"/>
      </w:rPr>
    </w:lvl>
  </w:abstractNum>
  <w:abstractNum w:abstractNumId="11">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1"/>
  </w:num>
  <w:num w:numId="4">
    <w:abstractNumId w:val="4"/>
  </w:num>
  <w:num w:numId="5">
    <w:abstractNumId w:val="10"/>
  </w:num>
  <w:num w:numId="6">
    <w:abstractNumId w:val="8"/>
  </w:num>
  <w:num w:numId="7">
    <w:abstractNumId w:val="11"/>
  </w:num>
  <w:num w:numId="8">
    <w:abstractNumId w:val="7"/>
  </w:num>
  <w:num w:numId="9">
    <w:abstractNumId w:val="5"/>
  </w:num>
  <w:num w:numId="10">
    <w:abstractNumId w:val="9"/>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A3903"/>
    <w:rsid w:val="003D4ABC"/>
    <w:rsid w:val="003F4B3D"/>
    <w:rsid w:val="00506C5F"/>
    <w:rsid w:val="00527C0D"/>
    <w:rsid w:val="00544162"/>
    <w:rsid w:val="005459E1"/>
    <w:rsid w:val="00581B14"/>
    <w:rsid w:val="005821F5"/>
    <w:rsid w:val="0063702E"/>
    <w:rsid w:val="00697B5D"/>
    <w:rsid w:val="00697BB0"/>
    <w:rsid w:val="006F5039"/>
    <w:rsid w:val="00714732"/>
    <w:rsid w:val="007838E8"/>
    <w:rsid w:val="00796D35"/>
    <w:rsid w:val="00857394"/>
    <w:rsid w:val="00857CF3"/>
    <w:rsid w:val="00860BDF"/>
    <w:rsid w:val="008A76A9"/>
    <w:rsid w:val="0091253C"/>
    <w:rsid w:val="00914200"/>
    <w:rsid w:val="00924934"/>
    <w:rsid w:val="009347C6"/>
    <w:rsid w:val="00987B50"/>
    <w:rsid w:val="009B3606"/>
    <w:rsid w:val="009B5655"/>
    <w:rsid w:val="009C7412"/>
    <w:rsid w:val="009E2D17"/>
    <w:rsid w:val="009F7CD2"/>
    <w:rsid w:val="00A073B6"/>
    <w:rsid w:val="00A25AA4"/>
    <w:rsid w:val="00A456B6"/>
    <w:rsid w:val="00A84A11"/>
    <w:rsid w:val="00A86E11"/>
    <w:rsid w:val="00A93E5F"/>
    <w:rsid w:val="00B063B7"/>
    <w:rsid w:val="00B857C2"/>
    <w:rsid w:val="00BA73BA"/>
    <w:rsid w:val="00C404BE"/>
    <w:rsid w:val="00C64DF1"/>
    <w:rsid w:val="00D03E7C"/>
    <w:rsid w:val="00D205C7"/>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1">
    <w:name w:val="heading 1"/>
    <w:basedOn w:val="a"/>
    <w:next w:val="a"/>
    <w:link w:val="1Char"/>
    <w:qFormat/>
    <w:rsid w:val="007838E8"/>
    <w:pPr>
      <w:keepNext/>
      <w:keepLines/>
      <w:spacing w:line="576" w:lineRule="auto"/>
      <w:outlineLvl w:val="0"/>
    </w:pPr>
    <w:rPr>
      <w:rFonts w:asciiTheme="minorHAnsi" w:eastAsiaTheme="minorEastAsia" w:hAnsiTheme="minorHAnsi" w:cstheme="minorBidi"/>
      <w:b/>
      <w:kern w:val="44"/>
      <w:sz w:val="4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 w:type="character" w:customStyle="1" w:styleId="1Char">
    <w:name w:val="标题 1 Char"/>
    <w:basedOn w:val="a0"/>
    <w:link w:val="1"/>
    <w:rsid w:val="007838E8"/>
    <w:rPr>
      <w:rFonts w:asciiTheme="minorHAnsi" w:eastAsiaTheme="minorEastAsia" w:hAnsiTheme="minorHAnsi" w:cstheme="minorBidi"/>
      <w:b/>
      <w:kern w:val="44"/>
      <w:sz w:val="44"/>
      <w:szCs w:val="24"/>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6D278-9D45-4715-B094-2E09AE0B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3</cp:revision>
  <dcterms:created xsi:type="dcterms:W3CDTF">2025-05-29T03:42:00Z</dcterms:created>
  <dcterms:modified xsi:type="dcterms:W3CDTF">2025-05-29T03:46:00Z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