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2"/>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2"/>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2"/>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2"/>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2"/>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2"/>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2"/>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2"/>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2A0E29A">
      <w:pPr>
        <w:jc w:val="center"/>
        <w:rPr>
          <w:rFonts w:hint="eastAsia" w:ascii="宋体" w:hAnsi="宋体"/>
          <w:b/>
          <w:color w:val="000000" w:themeColor="text1"/>
          <w:kern w:val="28"/>
          <w:sz w:val="44"/>
          <w:szCs w:val="36"/>
        </w:rPr>
      </w:pPr>
    </w:p>
    <w:p w14:paraId="445541A4">
      <w:pPr>
        <w:jc w:val="center"/>
        <w:rPr>
          <w:rFonts w:hint="eastAsia" w:ascii="宋体" w:hAnsi="宋体"/>
          <w:b/>
          <w:color w:val="000000" w:themeColor="text1"/>
          <w:kern w:val="28"/>
          <w:sz w:val="44"/>
          <w:szCs w:val="36"/>
        </w:rPr>
      </w:pPr>
    </w:p>
    <w:p w14:paraId="67B9016A">
      <w:pPr>
        <w:jc w:val="center"/>
        <w:rPr>
          <w:rFonts w:hint="eastAsia" w:ascii="宋体" w:hAnsi="宋体"/>
          <w:b/>
          <w:color w:val="000000" w:themeColor="text1"/>
          <w:kern w:val="28"/>
          <w:sz w:val="44"/>
          <w:szCs w:val="36"/>
        </w:rPr>
      </w:pPr>
    </w:p>
    <w:p w14:paraId="73BF616C">
      <w:pPr>
        <w:jc w:val="center"/>
        <w:rPr>
          <w:rFonts w:hint="eastAsia" w:ascii="宋体" w:hAnsi="宋体"/>
          <w:b/>
          <w:color w:val="000000" w:themeColor="text1"/>
          <w:kern w:val="28"/>
          <w:sz w:val="44"/>
          <w:szCs w:val="36"/>
        </w:rPr>
      </w:pPr>
    </w:p>
    <w:p w14:paraId="00B3E6AE">
      <w:pPr>
        <w:jc w:val="center"/>
        <w:rPr>
          <w:rFonts w:hint="eastAsia" w:ascii="宋体" w:hAnsi="宋体"/>
          <w:b/>
          <w:color w:val="000000" w:themeColor="text1"/>
          <w:kern w:val="28"/>
          <w:sz w:val="44"/>
          <w:szCs w:val="36"/>
        </w:rPr>
      </w:pPr>
    </w:p>
    <w:p w14:paraId="33E213C1">
      <w:pPr>
        <w:jc w:val="center"/>
        <w:rPr>
          <w:rFonts w:hint="eastAsia" w:ascii="宋体" w:hAnsi="宋体"/>
          <w:b/>
          <w:color w:val="000000" w:themeColor="text1"/>
          <w:kern w:val="28"/>
          <w:sz w:val="44"/>
          <w:szCs w:val="36"/>
        </w:rPr>
      </w:pPr>
    </w:p>
    <w:p w14:paraId="563517D5">
      <w:pPr>
        <w:jc w:val="center"/>
        <w:rPr>
          <w:rFonts w:hint="eastAsia" w:ascii="宋体" w:hAnsi="宋体"/>
          <w:b/>
          <w:color w:val="000000" w:themeColor="text1"/>
          <w:kern w:val="28"/>
          <w:sz w:val="44"/>
          <w:szCs w:val="36"/>
        </w:rPr>
      </w:pPr>
    </w:p>
    <w:p w14:paraId="4CE3ECA5">
      <w:pPr>
        <w:jc w:val="center"/>
        <w:rPr>
          <w:rFonts w:hint="eastAsia" w:ascii="宋体" w:hAnsi="宋体"/>
          <w:b/>
          <w:color w:val="000000" w:themeColor="text1"/>
          <w:kern w:val="28"/>
          <w:sz w:val="44"/>
          <w:szCs w:val="36"/>
        </w:rPr>
      </w:pPr>
    </w:p>
    <w:p w14:paraId="150A8712">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39D1693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03D96B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5AAED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41122E7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61C0696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3CC3ABCA">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3"/>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F4E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853683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4BF9386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4158942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373E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3FA257B6">
            <w:pPr>
              <w:spacing w:line="440" w:lineRule="exact"/>
              <w:jc w:val="center"/>
              <w:rPr>
                <w:rFonts w:ascii="仿宋" w:hAnsi="仿宋" w:eastAsia="仿宋" w:cs="仿宋"/>
                <w:color w:val="000000" w:themeColor="text1"/>
                <w:sz w:val="24"/>
              </w:rPr>
            </w:pPr>
            <w:bookmarkStart w:id="0" w:name="OLE_LINK1"/>
            <w:bookmarkStart w:id="1" w:name="OLE_LINK2"/>
            <w:r>
              <w:rPr>
                <w:rFonts w:ascii="仿宋" w:hAnsi="仿宋" w:eastAsia="仿宋" w:cs="仿宋"/>
                <w:color w:val="000000" w:themeColor="text1"/>
                <w:sz w:val="24"/>
              </w:rPr>
              <w:t>电子阴道镜</w:t>
            </w:r>
            <w:bookmarkEnd w:id="0"/>
            <w:bookmarkEnd w:id="1"/>
          </w:p>
        </w:tc>
        <w:tc>
          <w:tcPr>
            <w:tcW w:w="2268" w:type="dxa"/>
          </w:tcPr>
          <w:p w14:paraId="10BB0BCE">
            <w:pPr>
              <w:spacing w:line="440" w:lineRule="exact"/>
              <w:jc w:val="center"/>
              <w:rPr>
                <w:rFonts w:ascii="仿宋" w:hAnsi="仿宋" w:eastAsia="仿宋" w:cs="仿宋"/>
                <w:color w:val="000000" w:themeColor="text1"/>
                <w:sz w:val="24"/>
              </w:rPr>
            </w:pPr>
            <w:r>
              <w:rPr>
                <w:rFonts w:ascii="仿宋" w:hAnsi="仿宋" w:eastAsia="仿宋" w:cs="仿宋"/>
                <w:color w:val="000000" w:themeColor="text1"/>
                <w:sz w:val="24"/>
              </w:rPr>
              <w:t>妇产科门诊</w:t>
            </w:r>
          </w:p>
        </w:tc>
        <w:tc>
          <w:tcPr>
            <w:tcW w:w="2508" w:type="dxa"/>
          </w:tcPr>
          <w:p w14:paraId="1117808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41B9D54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ascii="仿宋" w:hAnsi="仿宋" w:eastAsia="仿宋" w:cs="仿宋"/>
          <w:color w:val="000000" w:themeColor="text1"/>
          <w:sz w:val="24"/>
        </w:rPr>
        <w:t>电子阴道镜</w:t>
      </w:r>
    </w:p>
    <w:p w14:paraId="08E66187">
      <w:pPr>
        <w:spacing w:line="440" w:lineRule="exact"/>
        <w:rPr>
          <w:rFonts w:ascii="仿宋" w:hAnsi="仿宋" w:eastAsia="仿宋" w:cs="仿宋"/>
          <w:color w:val="000000" w:themeColor="text1"/>
          <w:sz w:val="24"/>
        </w:rPr>
      </w:pPr>
    </w:p>
    <w:p w14:paraId="72BCF74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用途：宫颈病变、宫颈外阴阴道赘生物等疾病的阴道镜检查</w:t>
      </w:r>
    </w:p>
    <w:p w14:paraId="3A7F2FB0">
      <w:pPr>
        <w:spacing w:line="440" w:lineRule="exact"/>
        <w:rPr>
          <w:rFonts w:ascii="仿宋" w:hAnsi="仿宋" w:eastAsia="仿宋" w:cs="仿宋"/>
          <w:b/>
          <w:color w:val="000000" w:themeColor="text1"/>
          <w:sz w:val="24"/>
        </w:rPr>
      </w:pPr>
    </w:p>
    <w:p w14:paraId="4DF9183F">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技术参数：</w:t>
      </w:r>
    </w:p>
    <w:p w14:paraId="7E3D00B2">
      <w:pPr>
        <w:numPr>
          <w:ilvl w:val="0"/>
          <w:numId w:val="5"/>
        </w:numPr>
        <w:spacing w:line="400" w:lineRule="exact"/>
        <w:rPr>
          <w:rFonts w:ascii="仿宋" w:hAnsi="仿宋" w:eastAsia="仿宋" w:cs="仿宋"/>
          <w:b/>
          <w:bCs/>
          <w:sz w:val="28"/>
          <w:szCs w:val="28"/>
        </w:rPr>
      </w:pPr>
      <w:r>
        <w:rPr>
          <w:rFonts w:hint="eastAsia" w:ascii="仿宋" w:hAnsi="仿宋" w:eastAsia="仿宋" w:cs="仿宋"/>
          <w:b/>
          <w:bCs/>
          <w:sz w:val="28"/>
          <w:szCs w:val="28"/>
        </w:rPr>
        <w:t>整机要求</w:t>
      </w:r>
    </w:p>
    <w:p w14:paraId="76A4EE78">
      <w:pPr>
        <w:numPr>
          <w:ilvl w:val="1"/>
          <w:numId w:val="6"/>
        </w:numPr>
        <w:spacing w:line="400" w:lineRule="exact"/>
        <w:rPr>
          <w:rFonts w:ascii="仿宋" w:hAnsi="仿宋" w:eastAsia="仿宋" w:cs="仿宋"/>
          <w:sz w:val="24"/>
        </w:rPr>
      </w:pPr>
      <w:r>
        <w:rPr>
          <w:rFonts w:hint="eastAsia" w:ascii="仿宋" w:hAnsi="仿宋" w:eastAsia="仿宋" w:cs="仿宋"/>
          <w:sz w:val="24"/>
        </w:rPr>
        <w:t>产品适用范围：适用于女性外阴、阴道、宫颈疾病的非接触性观察和影像记录。</w:t>
      </w:r>
    </w:p>
    <w:p w14:paraId="3DFAA10E">
      <w:pPr>
        <w:spacing w:line="400" w:lineRule="exact"/>
        <w:rPr>
          <w:rFonts w:ascii="仿宋" w:hAnsi="仿宋" w:eastAsia="仿宋" w:cs="仿宋"/>
          <w:sz w:val="24"/>
        </w:rPr>
      </w:pPr>
      <w:r>
        <w:rPr>
          <w:rFonts w:hint="eastAsia" w:ascii="仿宋" w:hAnsi="仿宋" w:eastAsia="仿宋" w:cs="仿宋"/>
          <w:sz w:val="24"/>
        </w:rPr>
        <w:t>1.2  使用期限：≥10年(提供产品铭牌证明）</w:t>
      </w:r>
    </w:p>
    <w:p w14:paraId="6558EF64">
      <w:pPr>
        <w:spacing w:line="400" w:lineRule="exact"/>
        <w:rPr>
          <w:rFonts w:ascii="仿宋" w:hAnsi="仿宋" w:eastAsia="仿宋" w:cs="仿宋"/>
          <w:sz w:val="24"/>
        </w:rPr>
      </w:pPr>
    </w:p>
    <w:p w14:paraId="483BE25B">
      <w:pPr>
        <w:numPr>
          <w:ilvl w:val="0"/>
          <w:numId w:val="5"/>
        </w:numPr>
        <w:spacing w:line="400" w:lineRule="exact"/>
        <w:rPr>
          <w:rFonts w:ascii="仿宋" w:hAnsi="仿宋" w:eastAsia="仿宋" w:cs="仿宋"/>
          <w:b/>
          <w:bCs/>
          <w:color w:val="FF0000"/>
          <w:sz w:val="28"/>
          <w:szCs w:val="28"/>
        </w:rPr>
      </w:pPr>
      <w:r>
        <w:rPr>
          <w:rFonts w:hint="eastAsia" w:ascii="仿宋" w:hAnsi="仿宋" w:eastAsia="仿宋" w:cs="仿宋"/>
          <w:b/>
          <w:bCs/>
          <w:color w:val="FF0000"/>
          <w:sz w:val="28"/>
          <w:szCs w:val="28"/>
        </w:rPr>
        <w:t>光学与成像系统</w:t>
      </w:r>
    </w:p>
    <w:p w14:paraId="00079655">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SONY 2</w:t>
      </w:r>
      <w:r>
        <w:rPr>
          <w:rFonts w:hint="eastAsia" w:ascii="仿宋" w:hAnsi="仿宋" w:eastAsia="仿宋" w:cs="仿宋"/>
          <w:sz w:val="24"/>
          <w:lang w:val="en-US" w:eastAsia="zh-CN"/>
        </w:rPr>
        <w:t>5</w:t>
      </w:r>
      <w:r>
        <w:rPr>
          <w:rFonts w:hint="eastAsia" w:ascii="仿宋" w:hAnsi="仿宋" w:eastAsia="仿宋" w:cs="仿宋"/>
          <w:sz w:val="24"/>
        </w:rPr>
        <w:t>0万像素高清摄像模块，1080P视频输出。</w:t>
      </w:r>
    </w:p>
    <w:p w14:paraId="31D7361D">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高清图像的采集质量为1920*1080。</w:t>
      </w:r>
    </w:p>
    <w:p w14:paraId="12BE55A9">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按键控制的快速放大/缩小图像、图像冻结/采集：快速自动聚焦/手动聚焦，单独的近焦/远焦按键控制手动调焦。</w:t>
      </w:r>
    </w:p>
    <w:p w14:paraId="6208FEC6">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按键控制的三级白光观察和电子滤镜功能。</w:t>
      </w:r>
    </w:p>
    <w:p w14:paraId="2EACDF2F">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阴道镜头具有通过按键控制的，拥有醋酸试验自动计时功能。计时标记可以显示和关闭，计时的时长标记在图像预览区、采集的图像和打印报告的图像上。</w:t>
      </w:r>
    </w:p>
    <w:p w14:paraId="4BB00769">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具有通过组合按键初始化镜头调节镜头亮度，自动白平衡和绿平衡，手动白平衡和绿平衡调节。</w:t>
      </w:r>
    </w:p>
    <w:p w14:paraId="0D1374CD">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放大倍数为1～85倍连续放大。</w:t>
      </w:r>
    </w:p>
    <w:p w14:paraId="1D22C2C8">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镜头景深为放大4倍时 ≥40mm,放大18倍时 ≥5mm;视场范围为放大3倍时 ≥φ60mm；放大最大倍时 ≥φ6mm。</w:t>
      </w:r>
    </w:p>
    <w:p w14:paraId="649C81CA">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工作距离为放大3倍时230mm±5mm～350mm±5mm。</w:t>
      </w:r>
    </w:p>
    <w:p w14:paraId="23B4B8E7">
      <w:pPr>
        <w:numPr>
          <w:ilvl w:val="1"/>
          <w:numId w:val="7"/>
        </w:numPr>
        <w:spacing w:line="400" w:lineRule="exact"/>
        <w:ind w:left="210" w:leftChars="100"/>
        <w:rPr>
          <w:rFonts w:ascii="仿宋" w:hAnsi="仿宋" w:eastAsia="仿宋" w:cs="仿宋"/>
          <w:sz w:val="24"/>
        </w:rPr>
      </w:pPr>
      <w:r>
        <w:rPr>
          <w:rFonts w:hint="eastAsia" w:ascii="仿宋" w:hAnsi="仿宋" w:eastAsia="仿宋" w:cs="仿宋"/>
          <w:sz w:val="24"/>
        </w:rPr>
        <w:t>图像几何失真度为≤3%；色彩饱和度平均值为95%～120%,色彩还原度最大误差不大于30 NBS，平均误差不大于20 NBS；</w:t>
      </w:r>
    </w:p>
    <w:p w14:paraId="1524DD07">
      <w:pPr>
        <w:pStyle w:val="7"/>
        <w:numPr>
          <w:ilvl w:val="1"/>
          <w:numId w:val="7"/>
        </w:numPr>
        <w:spacing w:line="360" w:lineRule="auto"/>
        <w:ind w:left="410" w:leftChars="100" w:firstLineChars="0"/>
        <w:rPr>
          <w:rFonts w:ascii="仿宋" w:hAnsi="仿宋" w:cs="仿宋"/>
          <w:kern w:val="2"/>
          <w:sz w:val="24"/>
          <w:szCs w:val="24"/>
        </w:rPr>
      </w:pPr>
      <w:r>
        <w:rPr>
          <w:rFonts w:hint="eastAsia" w:ascii="仿宋" w:hAnsi="仿宋" w:cs="仿宋"/>
          <w:kern w:val="2"/>
          <w:sz w:val="24"/>
          <w:szCs w:val="24"/>
        </w:rPr>
        <w:t>可选自动测距功能，</w:t>
      </w:r>
      <w:r>
        <w:rPr>
          <w:rFonts w:hint="eastAsia" w:ascii="仿宋" w:hAnsi="仿宋" w:cs="仿宋"/>
          <w:sz w:val="24"/>
        </w:rPr>
        <w:t>可以实时显示阴道镜头到被测物的距离，方便医生掌握阴道镜最佳工作距离</w:t>
      </w:r>
      <w:r>
        <w:rPr>
          <w:rFonts w:hint="eastAsia" w:ascii="仿宋" w:hAnsi="仿宋" w:cs="仿宋"/>
          <w:kern w:val="2"/>
          <w:sz w:val="24"/>
          <w:szCs w:val="24"/>
        </w:rPr>
        <w:t>。（</w:t>
      </w:r>
      <w:r>
        <w:rPr>
          <w:rFonts w:hint="eastAsia" w:ascii="仿宋" w:hAnsi="仿宋" w:cs="仿宋"/>
          <w:sz w:val="24"/>
        </w:rPr>
        <w:t>提供具有CMA或者CNAS资质的第三方检测机构出具的检测报告</w:t>
      </w:r>
      <w:r>
        <w:rPr>
          <w:rFonts w:hint="eastAsia" w:ascii="仿宋" w:hAnsi="仿宋" w:cs="仿宋"/>
          <w:kern w:val="2"/>
          <w:sz w:val="24"/>
          <w:szCs w:val="24"/>
        </w:rPr>
        <w:t>）</w:t>
      </w:r>
    </w:p>
    <w:p w14:paraId="119FC94E">
      <w:pPr>
        <w:pStyle w:val="8"/>
        <w:rPr>
          <w:rFonts w:ascii="仿宋" w:hAnsi="仿宋" w:eastAsia="仿宋" w:cs="仿宋"/>
          <w:color w:val="000000" w:themeColor="text1"/>
          <w:sz w:val="24"/>
          <w:szCs w:val="24"/>
        </w:rPr>
      </w:pPr>
      <w:r>
        <w:rPr>
          <w:rFonts w:hint="eastAsia" w:ascii="仿宋" w:hAnsi="仿宋" w:eastAsia="仿宋" w:cs="仿宋"/>
          <w:color w:val="FF0000"/>
          <w:sz w:val="24"/>
          <w:szCs w:val="24"/>
        </w:rPr>
        <w:t xml:space="preserve">2.12 </w:t>
      </w:r>
      <w:r>
        <w:rPr>
          <w:rFonts w:hint="eastAsia" w:ascii="仿宋" w:hAnsi="仿宋" w:eastAsia="仿宋" w:cs="仿宋"/>
          <w:color w:val="000000" w:themeColor="text1"/>
          <w:sz w:val="24"/>
          <w:szCs w:val="24"/>
        </w:rPr>
        <w:t>光源系统：LED冷光源，色温4500K~6500K，亮度可调（寿命≥30,000小时）。</w:t>
      </w:r>
    </w:p>
    <w:p w14:paraId="5F2DBB8A">
      <w:pPr>
        <w:pStyle w:val="8"/>
      </w:pPr>
    </w:p>
    <w:p w14:paraId="32B7D6B2">
      <w:pPr>
        <w:pStyle w:val="8"/>
        <w:ind w:left="210" w:leftChars="100"/>
      </w:pPr>
    </w:p>
    <w:p w14:paraId="34B3B1F4">
      <w:pPr>
        <w:numPr>
          <w:ilvl w:val="0"/>
          <w:numId w:val="5"/>
        </w:numPr>
        <w:spacing w:line="400" w:lineRule="exact"/>
        <w:rPr>
          <w:rFonts w:ascii="仿宋" w:hAnsi="仿宋" w:eastAsia="仿宋" w:cs="仿宋"/>
          <w:b/>
          <w:bCs/>
          <w:sz w:val="28"/>
          <w:szCs w:val="28"/>
        </w:rPr>
      </w:pPr>
      <w:r>
        <w:rPr>
          <w:rFonts w:hint="eastAsia" w:ascii="仿宋" w:hAnsi="仿宋" w:eastAsia="仿宋" w:cs="仿宋"/>
          <w:b/>
          <w:bCs/>
          <w:sz w:val="28"/>
          <w:szCs w:val="28"/>
        </w:rPr>
        <w:t>整机功能配置</w:t>
      </w:r>
    </w:p>
    <w:p w14:paraId="63FF8E56">
      <w:pPr>
        <w:numPr>
          <w:ilvl w:val="1"/>
          <w:numId w:val="8"/>
        </w:numPr>
        <w:spacing w:line="400" w:lineRule="exact"/>
        <w:jc w:val="left"/>
        <w:rPr>
          <w:rFonts w:ascii="仿宋" w:hAnsi="仿宋" w:eastAsia="仿宋" w:cs="仿宋"/>
          <w:sz w:val="24"/>
        </w:rPr>
      </w:pPr>
      <w:r>
        <w:rPr>
          <w:rFonts w:hint="eastAsia" w:ascii="仿宋" w:hAnsi="仿宋" w:eastAsia="仿宋" w:cs="仿宋"/>
          <w:sz w:val="24"/>
        </w:rPr>
        <w:t>可对病人信息进行录入、修改、删除、浏览和查询。</w:t>
      </w:r>
    </w:p>
    <w:p w14:paraId="66ED6485">
      <w:pPr>
        <w:numPr>
          <w:ilvl w:val="1"/>
          <w:numId w:val="8"/>
        </w:numPr>
        <w:spacing w:line="400" w:lineRule="exact"/>
        <w:jc w:val="left"/>
        <w:rPr>
          <w:rFonts w:ascii="仿宋" w:hAnsi="仿宋" w:eastAsia="仿宋" w:cs="仿宋"/>
          <w:sz w:val="24"/>
        </w:rPr>
      </w:pPr>
      <w:r>
        <w:rPr>
          <w:rFonts w:hint="eastAsia" w:ascii="仿宋" w:hAnsi="仿宋" w:eastAsia="仿宋" w:cs="仿宋"/>
          <w:sz w:val="24"/>
        </w:rPr>
        <w:t>可对图像进行注释、标记、测量计算，调节亮度和对比度，可全屏放大和浏览高清图片;定时自动采图；视频录制和录像回放；录制过程中采图，视频回放时采图。</w:t>
      </w:r>
    </w:p>
    <w:p w14:paraId="533A974F">
      <w:pPr>
        <w:numPr>
          <w:ilvl w:val="1"/>
          <w:numId w:val="8"/>
        </w:numPr>
        <w:spacing w:line="400" w:lineRule="exact"/>
        <w:jc w:val="left"/>
        <w:rPr>
          <w:rFonts w:ascii="仿宋" w:hAnsi="仿宋" w:eastAsia="仿宋" w:cs="仿宋"/>
          <w:sz w:val="24"/>
        </w:rPr>
      </w:pPr>
      <w:r>
        <w:rPr>
          <w:rFonts w:hint="eastAsia" w:ascii="仿宋" w:hAnsi="仿宋" w:eastAsia="仿宋" w:cs="仿宋"/>
          <w:sz w:val="24"/>
        </w:rPr>
        <w:t>可提供临床常见病例图谱。</w:t>
      </w:r>
    </w:p>
    <w:p w14:paraId="3E04D2FD">
      <w:pPr>
        <w:numPr>
          <w:ilvl w:val="1"/>
          <w:numId w:val="8"/>
        </w:num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kern w:val="0"/>
          <w:sz w:val="24"/>
        </w:rPr>
        <w:t>IFCPC2011</w:t>
      </w:r>
      <w:r>
        <w:rPr>
          <w:rFonts w:hint="eastAsia" w:ascii="仿宋" w:hAnsi="仿宋" w:eastAsia="仿宋" w:cs="仿宋"/>
          <w:color w:val="FF0000"/>
          <w:sz w:val="24"/>
        </w:rPr>
        <w:t>（国际宫颈病理与阴道镜联盟）</w:t>
      </w:r>
      <w:r>
        <w:rPr>
          <w:rFonts w:hint="eastAsia" w:ascii="仿宋" w:hAnsi="仿宋" w:eastAsia="仿宋" w:cs="仿宋"/>
          <w:sz w:val="24"/>
        </w:rPr>
        <w:t>/ASCCP 2017（</w:t>
      </w:r>
      <w:r>
        <w:rPr>
          <w:rFonts w:hint="eastAsia" w:ascii="仿宋" w:hAnsi="仿宋" w:eastAsia="仿宋" w:cs="仿宋"/>
          <w:color w:val="FF0000"/>
          <w:sz w:val="24"/>
        </w:rPr>
        <w:t>美国阴道镜与宫颈病理学会）</w:t>
      </w:r>
      <w:r>
        <w:rPr>
          <w:rFonts w:hint="eastAsia" w:ascii="仿宋" w:hAnsi="仿宋" w:eastAsia="仿宋" w:cs="仿宋"/>
          <w:kern w:val="0"/>
          <w:sz w:val="24"/>
        </w:rPr>
        <w:t>阴道镜专业术语</w:t>
      </w:r>
      <w:r>
        <w:rPr>
          <w:rFonts w:hint="eastAsia" w:ascii="仿宋" w:hAnsi="仿宋" w:eastAsia="仿宋" w:cs="仿宋"/>
          <w:sz w:val="24"/>
        </w:rPr>
        <w:t>，可进行国际认可的RCI评估和Swede评估。</w:t>
      </w:r>
    </w:p>
    <w:p w14:paraId="50090723">
      <w:pPr>
        <w:numPr>
          <w:ilvl w:val="1"/>
          <w:numId w:val="8"/>
        </w:numPr>
        <w:spacing w:line="400" w:lineRule="exact"/>
        <w:jc w:val="left"/>
        <w:rPr>
          <w:rFonts w:ascii="仿宋" w:hAnsi="仿宋" w:eastAsia="仿宋" w:cs="仿宋"/>
          <w:sz w:val="24"/>
        </w:rPr>
      </w:pPr>
      <w:r>
        <w:rPr>
          <w:rFonts w:hint="eastAsia" w:ascii="仿宋" w:hAnsi="仿宋" w:eastAsia="仿宋" w:cs="仿宋"/>
          <w:sz w:val="24"/>
        </w:rPr>
        <w:t>病人资料可导出；病例数据信息可自动备份与恢复。</w:t>
      </w:r>
    </w:p>
    <w:p w14:paraId="134AAD8B">
      <w:pPr>
        <w:numPr>
          <w:ilvl w:val="1"/>
          <w:numId w:val="8"/>
        </w:numPr>
        <w:spacing w:line="400" w:lineRule="exact"/>
        <w:jc w:val="left"/>
        <w:rPr>
          <w:rFonts w:ascii="仿宋" w:hAnsi="仿宋" w:eastAsia="仿宋" w:cs="仿宋"/>
          <w:sz w:val="24"/>
        </w:rPr>
      </w:pPr>
      <w:r>
        <w:rPr>
          <w:rFonts w:hint="eastAsia" w:ascii="仿宋" w:hAnsi="仿宋" w:eastAsia="仿宋" w:cs="仿宋"/>
          <w:sz w:val="24"/>
        </w:rPr>
        <w:t>统计分析功能：可生成统计图表和数据列表；图表和数据列表可导出excel表格。</w:t>
      </w:r>
    </w:p>
    <w:p w14:paraId="5A6F73BE">
      <w:pPr>
        <w:numPr>
          <w:ilvl w:val="1"/>
          <w:numId w:val="8"/>
        </w:numPr>
        <w:spacing w:line="400" w:lineRule="exact"/>
        <w:jc w:val="left"/>
        <w:rPr>
          <w:rFonts w:ascii="仿宋" w:hAnsi="仿宋" w:eastAsia="仿宋" w:cs="仿宋"/>
          <w:sz w:val="24"/>
        </w:rPr>
      </w:pPr>
      <w:r>
        <w:rPr>
          <w:rFonts w:hint="eastAsia" w:ascii="仿宋" w:hAnsi="仿宋" w:eastAsia="仿宋" w:cs="仿宋"/>
          <w:sz w:val="24"/>
        </w:rPr>
        <w:t>多功能</w:t>
      </w:r>
      <w:r>
        <w:rPr>
          <w:rFonts w:hint="eastAsia" w:ascii="仿宋" w:hAnsi="仿宋" w:eastAsia="仿宋" w:cs="仿宋"/>
          <w:color w:val="000000" w:themeColor="text1"/>
          <w:sz w:val="24"/>
        </w:rPr>
        <w:t>台车</w:t>
      </w:r>
      <w:r>
        <w:rPr>
          <w:rFonts w:hint="eastAsia" w:ascii="仿宋" w:hAnsi="仿宋" w:eastAsia="仿宋" w:cs="仿宋"/>
          <w:sz w:val="24"/>
        </w:rPr>
        <w:t>，配置内嵌式键盘，方便维护。</w:t>
      </w:r>
    </w:p>
    <w:p w14:paraId="28FEFB99">
      <w:pPr>
        <w:numPr>
          <w:ilvl w:val="1"/>
          <w:numId w:val="8"/>
        </w:numPr>
        <w:spacing w:line="400" w:lineRule="exact"/>
        <w:jc w:val="left"/>
        <w:rPr>
          <w:rFonts w:ascii="仿宋" w:hAnsi="仿宋" w:eastAsia="仿宋" w:cs="仿宋"/>
          <w:sz w:val="24"/>
        </w:rPr>
      </w:pPr>
      <w:r>
        <w:rPr>
          <w:rFonts w:hint="eastAsia" w:ascii="仿宋" w:hAnsi="仿宋" w:eastAsia="仿宋" w:cs="仿宋"/>
          <w:sz w:val="24"/>
        </w:rPr>
        <w:t xml:space="preserve">存储容量：内置存储≥500GB。 </w:t>
      </w:r>
    </w:p>
    <w:p w14:paraId="37397FA3">
      <w:pPr>
        <w:numPr>
          <w:ilvl w:val="1"/>
          <w:numId w:val="8"/>
        </w:numPr>
        <w:spacing w:line="400" w:lineRule="exact"/>
        <w:jc w:val="left"/>
        <w:rPr>
          <w:rFonts w:ascii="仿宋" w:hAnsi="仿宋" w:eastAsia="仿宋" w:cs="仿宋"/>
          <w:color w:val="000000" w:themeColor="text1"/>
          <w:sz w:val="24"/>
        </w:rPr>
      </w:pPr>
      <w:r>
        <w:rPr>
          <w:rFonts w:hint="eastAsia" w:ascii="仿宋" w:hAnsi="仿宋" w:eastAsia="仿宋" w:cs="仿宋"/>
          <w:sz w:val="24"/>
        </w:rPr>
        <w:t>配备专用的镜头硅胶保护套。</w:t>
      </w:r>
    </w:p>
    <w:p w14:paraId="6F14077C">
      <w:pPr>
        <w:numPr>
          <w:ilvl w:val="1"/>
          <w:numId w:val="8"/>
        </w:numPr>
        <w:spacing w:line="400" w:lineRule="exact"/>
        <w:jc w:val="left"/>
        <w:rPr>
          <w:rFonts w:ascii="仿宋" w:hAnsi="仿宋" w:eastAsia="仿宋" w:cs="仿宋"/>
          <w:color w:val="000000" w:themeColor="text1"/>
          <w:sz w:val="24"/>
        </w:rPr>
      </w:pPr>
      <w:r>
        <w:rPr>
          <w:rFonts w:hint="eastAsia" w:ascii="仿宋" w:hAnsi="仿宋" w:eastAsia="仿宋" w:cs="仿宋"/>
          <w:color w:val="FF0000"/>
          <w:sz w:val="24"/>
        </w:rPr>
        <w:t>防水</w:t>
      </w:r>
      <w:r>
        <w:rPr>
          <w:rFonts w:hint="eastAsia" w:ascii="仿宋" w:hAnsi="仿宋" w:eastAsia="仿宋" w:cs="仿宋"/>
          <w:sz w:val="24"/>
        </w:rPr>
        <w:t>脚踏开关。</w:t>
      </w:r>
    </w:p>
    <w:p w14:paraId="30B30761">
      <w:pPr>
        <w:numPr>
          <w:ilvl w:val="1"/>
          <w:numId w:val="8"/>
        </w:numPr>
        <w:spacing w:line="400" w:lineRule="exact"/>
        <w:jc w:val="left"/>
        <w:rPr>
          <w:rFonts w:ascii="仿宋" w:hAnsi="仿宋" w:eastAsia="仿宋" w:cs="仿宋"/>
          <w:color w:val="FF0000"/>
          <w:sz w:val="24"/>
        </w:rPr>
      </w:pPr>
      <w:r>
        <w:rPr>
          <w:rFonts w:hint="eastAsia" w:ascii="仿宋" w:hAnsi="仿宋" w:eastAsia="仿宋" w:cs="仿宋"/>
          <w:color w:val="FF0000"/>
          <w:sz w:val="24"/>
        </w:rPr>
        <w:t>机械结构与操作：电动升降臂，支持360°旋转，垂直升降范围</w:t>
      </w:r>
      <w:r>
        <w:rPr>
          <w:rFonts w:hint="eastAsia" w:ascii="仿宋" w:hAnsi="仿宋" w:eastAsia="仿宋" w:cs="仿宋"/>
          <w:b/>
          <w:bCs/>
          <w:color w:val="FF0000"/>
          <w:sz w:val="24"/>
        </w:rPr>
        <w:t>≥50cm，</w:t>
      </w:r>
      <w:r>
        <w:rPr>
          <w:rFonts w:hint="eastAsia" w:ascii="仿宋" w:hAnsi="仿宋" w:eastAsia="仿宋" w:cs="仿宋"/>
          <w:color w:val="FF0000"/>
          <w:sz w:val="24"/>
        </w:rPr>
        <w:t>带紧急制动功能。</w:t>
      </w:r>
    </w:p>
    <w:p w14:paraId="75E6404C">
      <w:pPr>
        <w:numPr>
          <w:ilvl w:val="1"/>
          <w:numId w:val="8"/>
        </w:numPr>
        <w:spacing w:line="400" w:lineRule="exact"/>
        <w:jc w:val="left"/>
        <w:rPr>
          <w:rFonts w:ascii="仿宋" w:hAnsi="仿宋" w:eastAsia="仿宋" w:cs="仿宋"/>
          <w:color w:val="FF0000"/>
          <w:sz w:val="24"/>
        </w:rPr>
      </w:pPr>
      <w:r>
        <w:rPr>
          <w:rFonts w:hint="eastAsia" w:ascii="仿宋" w:hAnsi="仿宋" w:eastAsia="仿宋" w:cs="仿宋"/>
          <w:color w:val="FF0000"/>
          <w:sz w:val="24"/>
        </w:rPr>
        <w:t>焦距调节：自动/手动对焦，工作距离200~300mm。</w:t>
      </w:r>
    </w:p>
    <w:p w14:paraId="0C4E4727">
      <w:pPr>
        <w:numPr>
          <w:ilvl w:val="1"/>
          <w:numId w:val="8"/>
        </w:numPr>
        <w:spacing w:line="400" w:lineRule="exact"/>
        <w:jc w:val="left"/>
        <w:rPr>
          <w:rFonts w:ascii="仿宋" w:hAnsi="仿宋" w:eastAsia="仿宋" w:cs="仿宋"/>
          <w:color w:val="FF0000"/>
          <w:sz w:val="24"/>
        </w:rPr>
      </w:pPr>
      <w:r>
        <w:rPr>
          <w:rFonts w:hint="eastAsia" w:ascii="仿宋" w:hAnsi="仿宋" w:eastAsia="仿宋" w:cs="仿宋"/>
          <w:color w:val="FF0000"/>
          <w:sz w:val="24"/>
        </w:rPr>
        <w:t>支持DICOM 3.0标准，与医院HIS系统对接。系统对接费用由中标公司承担。</w:t>
      </w:r>
    </w:p>
    <w:p w14:paraId="5AD34D31">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每套设备配置要求（标准套至少包含以下内容）：</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51"/>
        <w:gridCol w:w="3473"/>
        <w:gridCol w:w="969"/>
        <w:gridCol w:w="920"/>
      </w:tblGrid>
      <w:tr w14:paraId="6D75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04A4289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151" w:type="dxa"/>
          </w:tcPr>
          <w:p w14:paraId="46F681E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473" w:type="dxa"/>
          </w:tcPr>
          <w:p w14:paraId="534875D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3094197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56F40CC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60DA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30EB6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151" w:type="dxa"/>
            <w:shd w:val="clear" w:color="auto" w:fill="auto"/>
            <w:vAlign w:val="center"/>
          </w:tcPr>
          <w:p w14:paraId="4A55F165">
            <w:pPr>
              <w:spacing w:line="360" w:lineRule="auto"/>
              <w:jc w:val="center"/>
              <w:rPr>
                <w:rFonts w:ascii="仿宋" w:hAnsi="仿宋" w:eastAsia="仿宋" w:cs="仿宋"/>
                <w:sz w:val="24"/>
              </w:rPr>
            </w:pPr>
            <w:r>
              <w:rPr>
                <w:rFonts w:hint="eastAsia" w:ascii="仿宋" w:hAnsi="仿宋" w:eastAsia="仿宋" w:cs="仿宋"/>
                <w:sz w:val="24"/>
              </w:rPr>
              <w:t>电子阴道镜镜头</w:t>
            </w:r>
          </w:p>
        </w:tc>
        <w:tc>
          <w:tcPr>
            <w:tcW w:w="3473" w:type="dxa"/>
          </w:tcPr>
          <w:p w14:paraId="2FC921A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w:t>
            </w:r>
            <w:r>
              <w:rPr>
                <w:rFonts w:hint="eastAsia" w:ascii="仿宋" w:hAnsi="仿宋" w:eastAsia="仿宋" w:cs="仿宋"/>
                <w:b/>
                <w:color w:val="000000" w:themeColor="text1"/>
                <w:sz w:val="24"/>
                <w:lang w:val="en-US" w:eastAsia="zh-CN"/>
              </w:rPr>
              <w:t>5</w:t>
            </w:r>
            <w:r>
              <w:rPr>
                <w:rFonts w:hint="eastAsia" w:ascii="仿宋" w:hAnsi="仿宋" w:eastAsia="仿宋" w:cs="仿宋"/>
                <w:b/>
                <w:color w:val="000000" w:themeColor="text1"/>
                <w:sz w:val="24"/>
              </w:rPr>
              <w:t>0万像素，水平分辨率</w:t>
            </w:r>
            <w:r>
              <w:rPr>
                <w:rFonts w:hint="eastAsia" w:ascii="仿宋" w:hAnsi="仿宋" w:eastAsia="仿宋" w:cs="仿宋"/>
                <w:sz w:val="24"/>
              </w:rPr>
              <w:t>≥1110TVL</w:t>
            </w:r>
          </w:p>
        </w:tc>
        <w:tc>
          <w:tcPr>
            <w:tcW w:w="969" w:type="dxa"/>
            <w:shd w:val="clear" w:color="auto" w:fill="auto"/>
            <w:vAlign w:val="center"/>
          </w:tcPr>
          <w:p w14:paraId="34350D62">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35CFC2D7">
            <w:pPr>
              <w:spacing w:line="360" w:lineRule="auto"/>
              <w:jc w:val="center"/>
              <w:rPr>
                <w:rFonts w:ascii="仿宋" w:hAnsi="仿宋" w:eastAsia="仿宋" w:cs="仿宋"/>
                <w:sz w:val="24"/>
              </w:rPr>
            </w:pPr>
            <w:r>
              <w:rPr>
                <w:rFonts w:hint="eastAsia" w:ascii="仿宋" w:hAnsi="仿宋" w:eastAsia="仿宋" w:cs="仿宋"/>
                <w:sz w:val="24"/>
              </w:rPr>
              <w:t>只</w:t>
            </w:r>
          </w:p>
        </w:tc>
      </w:tr>
      <w:tr w14:paraId="1B92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3615F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151" w:type="dxa"/>
            <w:shd w:val="clear" w:color="auto" w:fill="auto"/>
            <w:vAlign w:val="center"/>
          </w:tcPr>
          <w:p w14:paraId="59A3A219">
            <w:pPr>
              <w:spacing w:line="360" w:lineRule="auto"/>
              <w:jc w:val="center"/>
              <w:rPr>
                <w:rFonts w:ascii="仿宋" w:hAnsi="仿宋" w:eastAsia="仿宋" w:cs="仿宋"/>
                <w:sz w:val="24"/>
              </w:rPr>
            </w:pPr>
            <w:r>
              <w:rPr>
                <w:rFonts w:hint="eastAsia" w:ascii="仿宋" w:hAnsi="仿宋" w:eastAsia="仿宋" w:cs="仿宋"/>
                <w:color w:val="FF0000"/>
                <w:sz w:val="24"/>
              </w:rPr>
              <w:t>工作站主机</w:t>
            </w:r>
            <w:r>
              <w:rPr>
                <w:rFonts w:hint="eastAsia" w:ascii="仿宋" w:hAnsi="仿宋" w:eastAsia="仿宋" w:cs="仿宋"/>
                <w:sz w:val="24"/>
              </w:rPr>
              <w:t>（含阴道镜软件）</w:t>
            </w:r>
          </w:p>
        </w:tc>
        <w:tc>
          <w:tcPr>
            <w:tcW w:w="3473" w:type="dxa"/>
          </w:tcPr>
          <w:p w14:paraId="0D8EE904">
            <w:pPr>
              <w:spacing w:line="440" w:lineRule="exact"/>
              <w:rPr>
                <w:rFonts w:ascii="仿宋" w:hAnsi="仿宋" w:eastAsia="仿宋" w:cs="仿宋"/>
                <w:b/>
                <w:color w:val="000000" w:themeColor="text1"/>
                <w:sz w:val="24"/>
              </w:rPr>
            </w:pPr>
            <w:r>
              <w:rPr>
                <w:rFonts w:hint="eastAsia" w:ascii="仿宋" w:hAnsi="仿宋" w:eastAsia="仿宋" w:cs="仿宋"/>
                <w:sz w:val="24"/>
              </w:rPr>
              <w:t>高性能</w:t>
            </w:r>
            <w:bookmarkStart w:id="2" w:name="_GoBack"/>
            <w:bookmarkEnd w:id="2"/>
            <w:r>
              <w:rPr>
                <w:rFonts w:hint="eastAsia" w:ascii="仿宋" w:hAnsi="仿宋" w:eastAsia="仿宋" w:cs="仿宋"/>
                <w:sz w:val="24"/>
              </w:rPr>
              <w:t>主机：Intel芯片高速主板，Intel 3.5G以上高速CPU,金士顿4G以上 DDR</w:t>
            </w:r>
            <w:r>
              <w:rPr>
                <w:rFonts w:hint="eastAsia" w:ascii="仿宋" w:hAnsi="仿宋" w:eastAsia="仿宋" w:cs="仿宋"/>
                <w:color w:val="FF0000"/>
                <w:sz w:val="24"/>
              </w:rPr>
              <w:t>（双倍数据速率</w:t>
            </w:r>
            <w:r>
              <w:rPr>
                <w:rFonts w:hint="eastAsia" w:ascii="仿宋" w:hAnsi="仿宋" w:eastAsia="仿宋" w:cs="仿宋"/>
                <w:sz w:val="24"/>
              </w:rPr>
              <w:t>）高速内存，1T以上高速硬盘；</w:t>
            </w:r>
          </w:p>
        </w:tc>
        <w:tc>
          <w:tcPr>
            <w:tcW w:w="969" w:type="dxa"/>
            <w:shd w:val="clear" w:color="auto" w:fill="auto"/>
            <w:vAlign w:val="center"/>
          </w:tcPr>
          <w:p w14:paraId="029C83D5">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64D84C33">
            <w:pPr>
              <w:spacing w:line="360" w:lineRule="auto"/>
              <w:jc w:val="center"/>
              <w:rPr>
                <w:rFonts w:ascii="仿宋" w:hAnsi="仿宋" w:eastAsia="仿宋" w:cs="仿宋"/>
                <w:sz w:val="24"/>
              </w:rPr>
            </w:pPr>
            <w:r>
              <w:rPr>
                <w:rFonts w:hint="eastAsia" w:ascii="仿宋" w:hAnsi="仿宋" w:eastAsia="仿宋" w:cs="仿宋"/>
                <w:color w:val="FF0000"/>
                <w:sz w:val="24"/>
              </w:rPr>
              <w:t>套</w:t>
            </w:r>
          </w:p>
        </w:tc>
      </w:tr>
      <w:tr w14:paraId="4AAC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0D0F2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2151" w:type="dxa"/>
            <w:shd w:val="clear" w:color="auto" w:fill="auto"/>
            <w:vAlign w:val="center"/>
          </w:tcPr>
          <w:p w14:paraId="22961BDE">
            <w:pPr>
              <w:spacing w:line="360" w:lineRule="auto"/>
              <w:jc w:val="center"/>
              <w:rPr>
                <w:rFonts w:ascii="仿宋" w:hAnsi="仿宋" w:eastAsia="仿宋" w:cs="仿宋"/>
                <w:sz w:val="24"/>
              </w:rPr>
            </w:pPr>
            <w:r>
              <w:rPr>
                <w:rFonts w:hint="eastAsia" w:ascii="仿宋" w:hAnsi="仿宋" w:eastAsia="仿宋" w:cs="仿宋"/>
                <w:sz w:val="24"/>
              </w:rPr>
              <w:t>液晶显示器</w:t>
            </w:r>
          </w:p>
        </w:tc>
        <w:tc>
          <w:tcPr>
            <w:tcW w:w="3473" w:type="dxa"/>
          </w:tcPr>
          <w:p w14:paraId="1AA436DB">
            <w:pPr>
              <w:spacing w:line="440" w:lineRule="exact"/>
              <w:rPr>
                <w:rFonts w:ascii="仿宋" w:hAnsi="仿宋" w:eastAsia="仿宋" w:cs="仿宋"/>
                <w:b/>
                <w:color w:val="000000" w:themeColor="text1"/>
                <w:sz w:val="24"/>
              </w:rPr>
            </w:pPr>
            <w:r>
              <w:rPr>
                <w:rFonts w:hint="eastAsia" w:ascii="仿宋" w:hAnsi="仿宋" w:eastAsia="仿宋" w:cs="仿宋"/>
                <w:sz w:val="24"/>
              </w:rPr>
              <w:t>24寸高清液晶显示器</w:t>
            </w:r>
          </w:p>
        </w:tc>
        <w:tc>
          <w:tcPr>
            <w:tcW w:w="969" w:type="dxa"/>
            <w:shd w:val="clear" w:color="auto" w:fill="auto"/>
            <w:vAlign w:val="center"/>
          </w:tcPr>
          <w:p w14:paraId="30BC9205">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3E8E3B55">
            <w:pPr>
              <w:spacing w:line="360" w:lineRule="auto"/>
              <w:jc w:val="center"/>
              <w:rPr>
                <w:rFonts w:ascii="仿宋" w:hAnsi="仿宋" w:eastAsia="仿宋" w:cs="仿宋"/>
                <w:sz w:val="24"/>
              </w:rPr>
            </w:pPr>
            <w:r>
              <w:rPr>
                <w:rFonts w:hint="eastAsia" w:ascii="仿宋" w:hAnsi="仿宋" w:eastAsia="仿宋" w:cs="仿宋"/>
                <w:sz w:val="24"/>
              </w:rPr>
              <w:t>台</w:t>
            </w:r>
          </w:p>
        </w:tc>
      </w:tr>
      <w:tr w14:paraId="48A0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25D241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2151" w:type="dxa"/>
            <w:shd w:val="clear" w:color="auto" w:fill="auto"/>
            <w:vAlign w:val="center"/>
          </w:tcPr>
          <w:p w14:paraId="195D8A8F">
            <w:pPr>
              <w:spacing w:line="360" w:lineRule="auto"/>
              <w:jc w:val="center"/>
              <w:rPr>
                <w:rFonts w:ascii="仿宋" w:hAnsi="仿宋" w:eastAsia="仿宋" w:cs="仿宋"/>
                <w:sz w:val="24"/>
              </w:rPr>
            </w:pPr>
            <w:r>
              <w:rPr>
                <w:rFonts w:hint="eastAsia" w:ascii="仿宋" w:hAnsi="仿宋" w:eastAsia="仿宋" w:cs="仿宋"/>
                <w:sz w:val="24"/>
              </w:rPr>
              <w:t>台车</w:t>
            </w:r>
          </w:p>
        </w:tc>
        <w:tc>
          <w:tcPr>
            <w:tcW w:w="3473" w:type="dxa"/>
          </w:tcPr>
          <w:p w14:paraId="3EC26E74">
            <w:pPr>
              <w:spacing w:line="440" w:lineRule="exact"/>
              <w:rPr>
                <w:rFonts w:ascii="仿宋" w:hAnsi="仿宋" w:eastAsia="仿宋" w:cs="仿宋"/>
                <w:b/>
                <w:color w:val="000000" w:themeColor="text1"/>
                <w:sz w:val="24"/>
              </w:rPr>
            </w:pPr>
            <w:r>
              <w:rPr>
                <w:rFonts w:hint="eastAsia" w:ascii="仿宋" w:hAnsi="仿宋" w:eastAsia="仿宋" w:cs="仿宋"/>
                <w:sz w:val="24"/>
              </w:rPr>
              <w:t>多功能台车，配置内嵌式键盘，方便维护</w:t>
            </w:r>
          </w:p>
        </w:tc>
        <w:tc>
          <w:tcPr>
            <w:tcW w:w="969" w:type="dxa"/>
            <w:shd w:val="clear" w:color="auto" w:fill="auto"/>
            <w:vAlign w:val="center"/>
          </w:tcPr>
          <w:p w14:paraId="6261C90C">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6423F42D">
            <w:pPr>
              <w:spacing w:line="360" w:lineRule="auto"/>
              <w:jc w:val="center"/>
              <w:rPr>
                <w:rFonts w:ascii="仿宋" w:hAnsi="仿宋" w:eastAsia="仿宋" w:cs="仿宋"/>
                <w:sz w:val="24"/>
              </w:rPr>
            </w:pPr>
            <w:r>
              <w:rPr>
                <w:rFonts w:hint="eastAsia" w:ascii="仿宋" w:hAnsi="仿宋" w:eastAsia="仿宋" w:cs="仿宋"/>
                <w:sz w:val="24"/>
              </w:rPr>
              <w:t>台</w:t>
            </w:r>
          </w:p>
        </w:tc>
      </w:tr>
      <w:tr w14:paraId="3379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4B35D3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2151" w:type="dxa"/>
            <w:shd w:val="clear" w:color="auto" w:fill="auto"/>
            <w:vAlign w:val="center"/>
          </w:tcPr>
          <w:p w14:paraId="18B948FA">
            <w:pPr>
              <w:spacing w:line="360" w:lineRule="auto"/>
              <w:jc w:val="center"/>
              <w:rPr>
                <w:rFonts w:ascii="仿宋" w:hAnsi="仿宋" w:eastAsia="仿宋" w:cs="仿宋"/>
                <w:sz w:val="24"/>
              </w:rPr>
            </w:pPr>
            <w:r>
              <w:rPr>
                <w:rFonts w:hint="eastAsia" w:ascii="仿宋" w:hAnsi="仿宋" w:eastAsia="仿宋" w:cs="仿宋"/>
                <w:sz w:val="24"/>
              </w:rPr>
              <w:t>阴道镜支架</w:t>
            </w:r>
          </w:p>
        </w:tc>
        <w:tc>
          <w:tcPr>
            <w:tcW w:w="3473" w:type="dxa"/>
          </w:tcPr>
          <w:p w14:paraId="703A3FBB">
            <w:pPr>
              <w:spacing w:line="440" w:lineRule="exact"/>
              <w:rPr>
                <w:rFonts w:ascii="仿宋" w:hAnsi="仿宋" w:eastAsia="仿宋" w:cs="仿宋"/>
                <w:b/>
                <w:color w:val="000000" w:themeColor="text1"/>
                <w:sz w:val="24"/>
              </w:rPr>
            </w:pPr>
            <w:r>
              <w:rPr>
                <w:rFonts w:hint="eastAsia" w:ascii="仿宋" w:hAnsi="仿宋" w:eastAsia="仿宋" w:cs="仿宋"/>
                <w:sz w:val="24"/>
              </w:rPr>
              <w:t>可升降直立式移动支架</w:t>
            </w:r>
          </w:p>
        </w:tc>
        <w:tc>
          <w:tcPr>
            <w:tcW w:w="969" w:type="dxa"/>
            <w:shd w:val="clear" w:color="auto" w:fill="auto"/>
            <w:vAlign w:val="center"/>
          </w:tcPr>
          <w:p w14:paraId="43AB51C1">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0D5B377D">
            <w:pPr>
              <w:spacing w:line="360" w:lineRule="auto"/>
              <w:jc w:val="center"/>
              <w:rPr>
                <w:rFonts w:ascii="仿宋" w:hAnsi="仿宋" w:eastAsia="仿宋" w:cs="仿宋"/>
                <w:sz w:val="24"/>
              </w:rPr>
            </w:pPr>
            <w:r>
              <w:rPr>
                <w:rFonts w:hint="eastAsia" w:ascii="仿宋" w:hAnsi="仿宋" w:eastAsia="仿宋" w:cs="仿宋"/>
                <w:sz w:val="24"/>
              </w:rPr>
              <w:t>套</w:t>
            </w:r>
          </w:p>
        </w:tc>
      </w:tr>
      <w:tr w14:paraId="1F1E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8310D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6</w:t>
            </w:r>
          </w:p>
        </w:tc>
        <w:tc>
          <w:tcPr>
            <w:tcW w:w="2151" w:type="dxa"/>
            <w:shd w:val="clear" w:color="auto" w:fill="auto"/>
            <w:vAlign w:val="center"/>
          </w:tcPr>
          <w:p w14:paraId="5C4AF494">
            <w:pPr>
              <w:spacing w:line="360" w:lineRule="auto"/>
              <w:jc w:val="center"/>
              <w:rPr>
                <w:rFonts w:ascii="仿宋" w:hAnsi="仿宋" w:eastAsia="仿宋" w:cs="仿宋"/>
                <w:sz w:val="24"/>
              </w:rPr>
            </w:pPr>
            <w:r>
              <w:rPr>
                <w:rFonts w:hint="eastAsia" w:ascii="仿宋" w:hAnsi="仿宋" w:eastAsia="仿宋" w:cs="仿宋"/>
                <w:sz w:val="24"/>
              </w:rPr>
              <w:t>脚踏开关</w:t>
            </w:r>
          </w:p>
        </w:tc>
        <w:tc>
          <w:tcPr>
            <w:tcW w:w="3473" w:type="dxa"/>
          </w:tcPr>
          <w:p w14:paraId="1AFE98E5">
            <w:pPr>
              <w:spacing w:line="440" w:lineRule="exact"/>
              <w:rPr>
                <w:rFonts w:ascii="仿宋" w:hAnsi="仿宋" w:eastAsia="仿宋" w:cs="仿宋"/>
                <w:b/>
                <w:color w:val="000000" w:themeColor="text1"/>
                <w:sz w:val="24"/>
              </w:rPr>
            </w:pPr>
            <w:r>
              <w:rPr>
                <w:rFonts w:hint="eastAsia" w:ascii="仿宋" w:hAnsi="仿宋" w:eastAsia="仿宋" w:cs="仿宋"/>
                <w:sz w:val="24"/>
              </w:rPr>
              <w:t>防水脚踏，用于采图</w:t>
            </w:r>
          </w:p>
        </w:tc>
        <w:tc>
          <w:tcPr>
            <w:tcW w:w="969" w:type="dxa"/>
            <w:shd w:val="clear" w:color="auto" w:fill="auto"/>
            <w:vAlign w:val="center"/>
          </w:tcPr>
          <w:p w14:paraId="57C49C6C">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0B2FA856">
            <w:pPr>
              <w:spacing w:line="360" w:lineRule="auto"/>
              <w:jc w:val="center"/>
              <w:rPr>
                <w:rFonts w:ascii="仿宋" w:hAnsi="仿宋" w:eastAsia="仿宋" w:cs="仿宋"/>
                <w:sz w:val="24"/>
              </w:rPr>
            </w:pPr>
            <w:r>
              <w:rPr>
                <w:rFonts w:hint="eastAsia" w:ascii="仿宋" w:hAnsi="仿宋" w:eastAsia="仿宋" w:cs="仿宋"/>
                <w:sz w:val="24"/>
              </w:rPr>
              <w:t>个</w:t>
            </w:r>
          </w:p>
        </w:tc>
      </w:tr>
      <w:tr w14:paraId="28AD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5403C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7</w:t>
            </w:r>
          </w:p>
        </w:tc>
        <w:tc>
          <w:tcPr>
            <w:tcW w:w="2151" w:type="dxa"/>
            <w:shd w:val="clear" w:color="auto" w:fill="auto"/>
            <w:vAlign w:val="center"/>
          </w:tcPr>
          <w:p w14:paraId="38971397">
            <w:pPr>
              <w:spacing w:line="360" w:lineRule="auto"/>
              <w:jc w:val="center"/>
              <w:rPr>
                <w:rFonts w:ascii="仿宋" w:hAnsi="仿宋" w:eastAsia="仿宋" w:cs="仿宋"/>
                <w:sz w:val="24"/>
              </w:rPr>
            </w:pPr>
            <w:r>
              <w:rPr>
                <w:rFonts w:hint="eastAsia" w:ascii="仿宋" w:hAnsi="仿宋" w:eastAsia="仿宋" w:cs="仿宋"/>
                <w:sz w:val="24"/>
              </w:rPr>
              <w:t>彩色喷墨打印</w:t>
            </w:r>
            <w:r>
              <w:rPr>
                <w:rFonts w:hint="eastAsia" w:ascii="仿宋" w:hAnsi="仿宋" w:eastAsia="仿宋" w:cs="仿宋"/>
                <w:color w:val="FF0000"/>
                <w:sz w:val="24"/>
              </w:rPr>
              <w:t>设备</w:t>
            </w:r>
          </w:p>
        </w:tc>
        <w:tc>
          <w:tcPr>
            <w:tcW w:w="3473" w:type="dxa"/>
          </w:tcPr>
          <w:p w14:paraId="3E9F81E7">
            <w:pPr>
              <w:spacing w:line="440" w:lineRule="exact"/>
              <w:rPr>
                <w:rFonts w:ascii="仿宋" w:hAnsi="仿宋" w:eastAsia="仿宋" w:cs="仿宋"/>
                <w:b/>
                <w:color w:val="000000" w:themeColor="text1"/>
                <w:sz w:val="24"/>
              </w:rPr>
            </w:pPr>
            <w:r>
              <w:rPr>
                <w:rFonts w:hint="eastAsia" w:ascii="仿宋" w:hAnsi="仿宋" w:eastAsia="仿宋" w:cs="仿宋"/>
                <w:sz w:val="24"/>
              </w:rPr>
              <w:t>照片级彩色喷墨打印</w:t>
            </w:r>
            <w:r>
              <w:rPr>
                <w:rFonts w:hint="eastAsia" w:ascii="仿宋" w:hAnsi="仿宋" w:eastAsia="仿宋" w:cs="仿宋"/>
                <w:color w:val="FF0000"/>
                <w:sz w:val="24"/>
              </w:rPr>
              <w:t>设备</w:t>
            </w:r>
          </w:p>
        </w:tc>
        <w:tc>
          <w:tcPr>
            <w:tcW w:w="969" w:type="dxa"/>
            <w:shd w:val="clear" w:color="auto" w:fill="auto"/>
            <w:vAlign w:val="center"/>
          </w:tcPr>
          <w:p w14:paraId="0BAFECE9">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2F4B174E">
            <w:pPr>
              <w:spacing w:line="360" w:lineRule="auto"/>
              <w:jc w:val="center"/>
              <w:rPr>
                <w:rFonts w:ascii="仿宋" w:hAnsi="仿宋" w:eastAsia="仿宋" w:cs="仿宋"/>
                <w:sz w:val="24"/>
              </w:rPr>
            </w:pPr>
            <w:r>
              <w:rPr>
                <w:rFonts w:hint="eastAsia" w:ascii="仿宋" w:hAnsi="仿宋" w:eastAsia="仿宋" w:cs="仿宋"/>
                <w:sz w:val="24"/>
              </w:rPr>
              <w:t>台</w:t>
            </w:r>
          </w:p>
        </w:tc>
      </w:tr>
      <w:tr w14:paraId="0DD8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2A62C0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8</w:t>
            </w:r>
          </w:p>
        </w:tc>
        <w:tc>
          <w:tcPr>
            <w:tcW w:w="2151" w:type="dxa"/>
            <w:shd w:val="clear" w:color="auto" w:fill="auto"/>
            <w:vAlign w:val="center"/>
          </w:tcPr>
          <w:p w14:paraId="6F776050">
            <w:pPr>
              <w:spacing w:line="360" w:lineRule="auto"/>
              <w:jc w:val="center"/>
              <w:rPr>
                <w:rFonts w:ascii="仿宋" w:hAnsi="仿宋" w:eastAsia="仿宋" w:cs="仿宋"/>
                <w:sz w:val="24"/>
              </w:rPr>
            </w:pPr>
            <w:r>
              <w:rPr>
                <w:rFonts w:hint="eastAsia" w:ascii="仿宋" w:hAnsi="仿宋" w:eastAsia="仿宋" w:cs="仿宋"/>
                <w:sz w:val="24"/>
              </w:rPr>
              <w:t>电源线</w:t>
            </w:r>
          </w:p>
        </w:tc>
        <w:tc>
          <w:tcPr>
            <w:tcW w:w="3473" w:type="dxa"/>
          </w:tcPr>
          <w:p w14:paraId="1E4B30C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shd w:val="clear" w:color="auto" w:fill="auto"/>
            <w:vAlign w:val="center"/>
          </w:tcPr>
          <w:p w14:paraId="1BA93045">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5DA017EE">
            <w:pPr>
              <w:spacing w:line="360" w:lineRule="auto"/>
              <w:jc w:val="center"/>
              <w:rPr>
                <w:rFonts w:ascii="仿宋" w:hAnsi="仿宋" w:eastAsia="仿宋" w:cs="仿宋"/>
                <w:sz w:val="24"/>
              </w:rPr>
            </w:pPr>
            <w:r>
              <w:rPr>
                <w:rFonts w:hint="eastAsia" w:ascii="仿宋" w:hAnsi="仿宋" w:eastAsia="仿宋" w:cs="仿宋"/>
                <w:sz w:val="24"/>
              </w:rPr>
              <w:t>根</w:t>
            </w:r>
          </w:p>
        </w:tc>
      </w:tr>
      <w:tr w14:paraId="3E27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4D7F44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9</w:t>
            </w:r>
          </w:p>
        </w:tc>
        <w:tc>
          <w:tcPr>
            <w:tcW w:w="2151" w:type="dxa"/>
            <w:shd w:val="clear" w:color="auto" w:fill="auto"/>
            <w:vAlign w:val="center"/>
          </w:tcPr>
          <w:p w14:paraId="074E3D27">
            <w:pPr>
              <w:spacing w:line="360" w:lineRule="auto"/>
              <w:jc w:val="center"/>
              <w:rPr>
                <w:rFonts w:ascii="仿宋" w:hAnsi="仿宋" w:eastAsia="仿宋" w:cs="仿宋"/>
                <w:sz w:val="24"/>
              </w:rPr>
            </w:pPr>
            <w:r>
              <w:rPr>
                <w:rFonts w:hint="eastAsia" w:ascii="仿宋" w:hAnsi="仿宋" w:eastAsia="仿宋" w:cs="仿宋"/>
                <w:sz w:val="24"/>
              </w:rPr>
              <w:t>彩色喷墨打印纸</w:t>
            </w:r>
          </w:p>
        </w:tc>
        <w:tc>
          <w:tcPr>
            <w:tcW w:w="3473" w:type="dxa"/>
          </w:tcPr>
          <w:p w14:paraId="67F4AFB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shd w:val="clear" w:color="auto" w:fill="auto"/>
            <w:vAlign w:val="center"/>
          </w:tcPr>
          <w:p w14:paraId="54F0159C">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33EB1F07">
            <w:pPr>
              <w:spacing w:line="360" w:lineRule="auto"/>
              <w:jc w:val="center"/>
              <w:rPr>
                <w:rFonts w:ascii="仿宋" w:hAnsi="仿宋" w:eastAsia="仿宋" w:cs="仿宋"/>
                <w:sz w:val="24"/>
              </w:rPr>
            </w:pPr>
            <w:r>
              <w:rPr>
                <w:rFonts w:hint="eastAsia" w:ascii="仿宋" w:hAnsi="仿宋" w:eastAsia="仿宋" w:cs="仿宋"/>
                <w:sz w:val="24"/>
              </w:rPr>
              <w:t>包</w:t>
            </w:r>
          </w:p>
        </w:tc>
      </w:tr>
      <w:tr w14:paraId="16AC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14CB2A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10</w:t>
            </w:r>
          </w:p>
        </w:tc>
        <w:tc>
          <w:tcPr>
            <w:tcW w:w="2151" w:type="dxa"/>
            <w:shd w:val="clear" w:color="auto" w:fill="auto"/>
            <w:vAlign w:val="center"/>
          </w:tcPr>
          <w:p w14:paraId="6683205B">
            <w:pPr>
              <w:spacing w:line="360" w:lineRule="auto"/>
              <w:jc w:val="center"/>
              <w:rPr>
                <w:rFonts w:ascii="仿宋" w:hAnsi="仿宋" w:eastAsia="仿宋" w:cs="仿宋"/>
                <w:sz w:val="24"/>
              </w:rPr>
            </w:pPr>
            <w:r>
              <w:rPr>
                <w:rFonts w:hint="eastAsia" w:ascii="仿宋" w:hAnsi="仿宋" w:eastAsia="仿宋" w:cs="仿宋"/>
                <w:sz w:val="24"/>
              </w:rPr>
              <w:t xml:space="preserve">镜头硅胶按键保护套 </w:t>
            </w:r>
          </w:p>
        </w:tc>
        <w:tc>
          <w:tcPr>
            <w:tcW w:w="3473" w:type="dxa"/>
          </w:tcPr>
          <w:p w14:paraId="770290FF">
            <w:pPr>
              <w:spacing w:line="440" w:lineRule="exact"/>
              <w:rPr>
                <w:rFonts w:ascii="仿宋" w:hAnsi="仿宋" w:eastAsia="仿宋" w:cs="仿宋"/>
                <w:b/>
                <w:color w:val="000000" w:themeColor="text1"/>
                <w:sz w:val="24"/>
              </w:rPr>
            </w:pPr>
            <w:r>
              <w:rPr>
                <w:rFonts w:hint="eastAsia" w:ascii="仿宋" w:hAnsi="仿宋" w:eastAsia="仿宋" w:cs="仿宋"/>
                <w:sz w:val="24"/>
              </w:rPr>
              <w:t>配备专用的镜头硅胶保护套，镜头按键和手柄整体开模注塑成型，用于保护镜头按键和手柄，可高温高压消毒，减少交叉感染风险</w:t>
            </w:r>
          </w:p>
        </w:tc>
        <w:tc>
          <w:tcPr>
            <w:tcW w:w="969" w:type="dxa"/>
            <w:shd w:val="clear" w:color="auto" w:fill="auto"/>
            <w:vAlign w:val="center"/>
          </w:tcPr>
          <w:p w14:paraId="743BD4F9">
            <w:pPr>
              <w:spacing w:line="360" w:lineRule="auto"/>
              <w:jc w:val="center"/>
              <w:rPr>
                <w:rFonts w:ascii="仿宋" w:hAnsi="仿宋" w:eastAsia="仿宋" w:cs="仿宋"/>
                <w:sz w:val="24"/>
              </w:rPr>
            </w:pPr>
            <w:r>
              <w:rPr>
                <w:rFonts w:hint="eastAsia" w:ascii="仿宋" w:hAnsi="仿宋" w:eastAsia="仿宋" w:cs="仿宋"/>
                <w:sz w:val="24"/>
              </w:rPr>
              <w:t>5</w:t>
            </w:r>
          </w:p>
        </w:tc>
        <w:tc>
          <w:tcPr>
            <w:tcW w:w="920" w:type="dxa"/>
            <w:shd w:val="clear" w:color="auto" w:fill="auto"/>
            <w:vAlign w:val="center"/>
          </w:tcPr>
          <w:p w14:paraId="1A6D95D8">
            <w:pPr>
              <w:spacing w:line="360" w:lineRule="auto"/>
              <w:jc w:val="center"/>
              <w:rPr>
                <w:rFonts w:ascii="仿宋" w:hAnsi="仿宋" w:eastAsia="仿宋" w:cs="仿宋"/>
                <w:sz w:val="24"/>
              </w:rPr>
            </w:pPr>
            <w:r>
              <w:rPr>
                <w:rFonts w:hint="eastAsia" w:ascii="仿宋" w:hAnsi="仿宋" w:eastAsia="仿宋" w:cs="仿宋"/>
                <w:sz w:val="24"/>
              </w:rPr>
              <w:t>套</w:t>
            </w:r>
          </w:p>
        </w:tc>
      </w:tr>
      <w:tr w14:paraId="6B1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DF1E7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11</w:t>
            </w:r>
          </w:p>
        </w:tc>
        <w:tc>
          <w:tcPr>
            <w:tcW w:w="2151" w:type="dxa"/>
            <w:shd w:val="clear" w:color="auto" w:fill="auto"/>
            <w:vAlign w:val="center"/>
          </w:tcPr>
          <w:p w14:paraId="1B749EB9">
            <w:pPr>
              <w:spacing w:line="360" w:lineRule="auto"/>
              <w:jc w:val="center"/>
              <w:rPr>
                <w:rFonts w:ascii="仿宋" w:hAnsi="仿宋" w:eastAsia="仿宋" w:cs="仿宋"/>
                <w:sz w:val="24"/>
              </w:rPr>
            </w:pPr>
            <w:r>
              <w:rPr>
                <w:rFonts w:hint="eastAsia" w:ascii="仿宋" w:hAnsi="仿宋" w:eastAsia="仿宋" w:cs="仿宋"/>
                <w:sz w:val="24"/>
              </w:rPr>
              <w:t>显示器防尘罩</w:t>
            </w:r>
          </w:p>
        </w:tc>
        <w:tc>
          <w:tcPr>
            <w:tcW w:w="3473" w:type="dxa"/>
          </w:tcPr>
          <w:p w14:paraId="546AFE5A">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shd w:val="clear" w:color="auto" w:fill="auto"/>
            <w:vAlign w:val="center"/>
          </w:tcPr>
          <w:p w14:paraId="11BB8404">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53096AEB">
            <w:pPr>
              <w:spacing w:line="360" w:lineRule="auto"/>
              <w:jc w:val="center"/>
              <w:rPr>
                <w:rFonts w:ascii="仿宋" w:hAnsi="仿宋" w:eastAsia="仿宋" w:cs="仿宋"/>
                <w:sz w:val="24"/>
              </w:rPr>
            </w:pPr>
            <w:r>
              <w:rPr>
                <w:rFonts w:hint="eastAsia" w:ascii="仿宋" w:hAnsi="仿宋" w:eastAsia="仿宋" w:cs="仿宋"/>
                <w:sz w:val="24"/>
              </w:rPr>
              <w:t>箱</w:t>
            </w:r>
          </w:p>
        </w:tc>
      </w:tr>
      <w:tr w14:paraId="787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F5688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12</w:t>
            </w:r>
          </w:p>
        </w:tc>
        <w:tc>
          <w:tcPr>
            <w:tcW w:w="2151" w:type="dxa"/>
            <w:shd w:val="clear" w:color="auto" w:fill="auto"/>
            <w:vAlign w:val="center"/>
          </w:tcPr>
          <w:p w14:paraId="1A2040EC">
            <w:pPr>
              <w:spacing w:line="360" w:lineRule="auto"/>
              <w:jc w:val="center"/>
              <w:rPr>
                <w:rFonts w:ascii="仿宋" w:hAnsi="仿宋" w:eastAsia="仿宋" w:cs="仿宋"/>
                <w:sz w:val="24"/>
              </w:rPr>
            </w:pPr>
            <w:r>
              <w:rPr>
                <w:rFonts w:hint="eastAsia" w:ascii="仿宋" w:hAnsi="仿宋" w:eastAsia="仿宋" w:cs="仿宋"/>
                <w:sz w:val="24"/>
              </w:rPr>
              <w:t>台车防尘罩</w:t>
            </w:r>
          </w:p>
        </w:tc>
        <w:tc>
          <w:tcPr>
            <w:tcW w:w="3473" w:type="dxa"/>
          </w:tcPr>
          <w:p w14:paraId="40C74F5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shd w:val="clear" w:color="auto" w:fill="auto"/>
            <w:vAlign w:val="center"/>
          </w:tcPr>
          <w:p w14:paraId="5BF0889D">
            <w:pPr>
              <w:spacing w:line="360" w:lineRule="auto"/>
              <w:jc w:val="center"/>
              <w:rPr>
                <w:rFonts w:ascii="仿宋" w:hAnsi="仿宋" w:eastAsia="仿宋" w:cs="仿宋"/>
                <w:sz w:val="24"/>
              </w:rPr>
            </w:pPr>
            <w:r>
              <w:rPr>
                <w:rFonts w:hint="eastAsia" w:ascii="仿宋" w:hAnsi="仿宋" w:eastAsia="仿宋" w:cs="仿宋"/>
                <w:sz w:val="24"/>
              </w:rPr>
              <w:t>1</w:t>
            </w:r>
          </w:p>
        </w:tc>
        <w:tc>
          <w:tcPr>
            <w:tcW w:w="920" w:type="dxa"/>
            <w:shd w:val="clear" w:color="auto" w:fill="auto"/>
            <w:vAlign w:val="center"/>
          </w:tcPr>
          <w:p w14:paraId="079E734B">
            <w:pPr>
              <w:spacing w:line="360" w:lineRule="auto"/>
              <w:jc w:val="center"/>
              <w:rPr>
                <w:rFonts w:ascii="仿宋" w:hAnsi="仿宋" w:eastAsia="仿宋" w:cs="仿宋"/>
                <w:sz w:val="24"/>
              </w:rPr>
            </w:pPr>
            <w:r>
              <w:rPr>
                <w:rFonts w:hint="eastAsia" w:ascii="仿宋" w:hAnsi="仿宋" w:eastAsia="仿宋" w:cs="仿宋"/>
                <w:sz w:val="24"/>
              </w:rPr>
              <w:t>套</w:t>
            </w:r>
          </w:p>
        </w:tc>
      </w:tr>
      <w:tr w14:paraId="0FA2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621ADB1">
            <w:pPr>
              <w:spacing w:line="440" w:lineRule="exact"/>
              <w:jc w:val="center"/>
              <w:rPr>
                <w:rFonts w:ascii="仿宋" w:hAnsi="仿宋" w:eastAsia="仿宋" w:cs="仿宋"/>
                <w:color w:val="FF0000"/>
                <w:sz w:val="24"/>
              </w:rPr>
            </w:pPr>
            <w:r>
              <w:rPr>
                <w:rFonts w:hint="eastAsia" w:ascii="仿宋" w:hAnsi="仿宋" w:eastAsia="仿宋" w:cs="仿宋"/>
                <w:color w:val="FF0000"/>
                <w:sz w:val="24"/>
              </w:rPr>
              <w:t>13</w:t>
            </w:r>
          </w:p>
        </w:tc>
        <w:tc>
          <w:tcPr>
            <w:tcW w:w="2151" w:type="dxa"/>
            <w:shd w:val="clear" w:color="auto" w:fill="auto"/>
            <w:vAlign w:val="center"/>
          </w:tcPr>
          <w:p w14:paraId="02CB7AAB">
            <w:pPr>
              <w:spacing w:line="360" w:lineRule="auto"/>
              <w:jc w:val="center"/>
              <w:rPr>
                <w:rFonts w:ascii="仿宋" w:hAnsi="仿宋" w:eastAsia="仿宋" w:cs="仿宋"/>
                <w:color w:val="FF0000"/>
                <w:sz w:val="24"/>
              </w:rPr>
            </w:pPr>
            <w:r>
              <w:rPr>
                <w:rFonts w:hint="eastAsia" w:ascii="仿宋" w:hAnsi="仿宋" w:eastAsia="仿宋" w:cs="仿宋"/>
                <w:color w:val="FF0000"/>
                <w:sz w:val="24"/>
              </w:rPr>
              <w:t>光源系统</w:t>
            </w:r>
          </w:p>
        </w:tc>
        <w:tc>
          <w:tcPr>
            <w:tcW w:w="3473" w:type="dxa"/>
          </w:tcPr>
          <w:p w14:paraId="5DD5B9BB">
            <w:pPr>
              <w:spacing w:line="440" w:lineRule="exact"/>
              <w:rPr>
                <w:rFonts w:ascii="仿宋" w:hAnsi="仿宋" w:eastAsia="仿宋" w:cs="仿宋"/>
                <w:b/>
                <w:color w:val="FF0000"/>
                <w:sz w:val="24"/>
              </w:rPr>
            </w:pPr>
            <w:r>
              <w:rPr>
                <w:rFonts w:hint="eastAsia" w:ascii="仿宋" w:hAnsi="仿宋" w:eastAsia="仿宋" w:cs="仿宋"/>
                <w:color w:val="FF0000"/>
                <w:sz w:val="24"/>
              </w:rPr>
              <w:t>参照技术参数</w:t>
            </w:r>
          </w:p>
        </w:tc>
        <w:tc>
          <w:tcPr>
            <w:tcW w:w="969" w:type="dxa"/>
            <w:shd w:val="clear" w:color="auto" w:fill="auto"/>
            <w:vAlign w:val="center"/>
          </w:tcPr>
          <w:p w14:paraId="5A5AE5BD">
            <w:pPr>
              <w:spacing w:line="360" w:lineRule="auto"/>
              <w:jc w:val="center"/>
              <w:rPr>
                <w:rFonts w:ascii="仿宋" w:hAnsi="仿宋" w:eastAsia="仿宋" w:cs="仿宋"/>
                <w:color w:val="FF0000"/>
                <w:sz w:val="24"/>
              </w:rPr>
            </w:pPr>
            <w:r>
              <w:rPr>
                <w:rFonts w:hint="eastAsia" w:ascii="仿宋" w:hAnsi="仿宋" w:eastAsia="仿宋" w:cs="仿宋"/>
                <w:color w:val="FF0000"/>
                <w:sz w:val="24"/>
              </w:rPr>
              <w:t>1</w:t>
            </w:r>
          </w:p>
        </w:tc>
        <w:tc>
          <w:tcPr>
            <w:tcW w:w="920" w:type="dxa"/>
            <w:shd w:val="clear" w:color="auto" w:fill="auto"/>
            <w:vAlign w:val="center"/>
          </w:tcPr>
          <w:p w14:paraId="438FA1BD">
            <w:pPr>
              <w:spacing w:line="360" w:lineRule="auto"/>
              <w:jc w:val="center"/>
              <w:rPr>
                <w:rFonts w:ascii="仿宋" w:hAnsi="仿宋" w:eastAsia="仿宋" w:cs="仿宋"/>
                <w:color w:val="FF0000"/>
                <w:sz w:val="24"/>
              </w:rPr>
            </w:pPr>
            <w:r>
              <w:rPr>
                <w:rFonts w:hint="eastAsia" w:ascii="仿宋" w:hAnsi="仿宋" w:eastAsia="仿宋" w:cs="仿宋"/>
                <w:color w:val="FF0000"/>
                <w:sz w:val="24"/>
              </w:rPr>
              <w:t>套</w:t>
            </w:r>
          </w:p>
        </w:tc>
      </w:tr>
      <w:tr w14:paraId="040C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499E9C6">
            <w:pPr>
              <w:spacing w:line="440" w:lineRule="exact"/>
              <w:jc w:val="center"/>
              <w:rPr>
                <w:rFonts w:ascii="仿宋" w:hAnsi="仿宋" w:eastAsia="仿宋" w:cs="仿宋"/>
                <w:color w:val="FF0000"/>
                <w:sz w:val="24"/>
              </w:rPr>
            </w:pPr>
            <w:r>
              <w:rPr>
                <w:rFonts w:hint="eastAsia" w:ascii="仿宋" w:hAnsi="仿宋" w:eastAsia="仿宋" w:cs="仿宋"/>
                <w:color w:val="FF0000"/>
                <w:sz w:val="24"/>
              </w:rPr>
              <w:t>14</w:t>
            </w:r>
          </w:p>
        </w:tc>
        <w:tc>
          <w:tcPr>
            <w:tcW w:w="2151" w:type="dxa"/>
            <w:shd w:val="clear" w:color="auto" w:fill="auto"/>
            <w:vAlign w:val="center"/>
          </w:tcPr>
          <w:p w14:paraId="3C9F9AE3">
            <w:pPr>
              <w:spacing w:line="360" w:lineRule="auto"/>
              <w:jc w:val="center"/>
              <w:rPr>
                <w:rFonts w:ascii="仿宋" w:hAnsi="仿宋" w:eastAsia="仿宋" w:cs="仿宋"/>
                <w:color w:val="FF0000"/>
                <w:sz w:val="24"/>
              </w:rPr>
            </w:pPr>
            <w:r>
              <w:rPr>
                <w:rFonts w:hint="eastAsia" w:ascii="仿宋" w:hAnsi="仿宋" w:eastAsia="仿宋" w:cs="仿宋"/>
                <w:color w:val="FF0000"/>
                <w:sz w:val="24"/>
              </w:rPr>
              <w:t>支架系统</w:t>
            </w:r>
          </w:p>
        </w:tc>
        <w:tc>
          <w:tcPr>
            <w:tcW w:w="3473" w:type="dxa"/>
          </w:tcPr>
          <w:p w14:paraId="5412E613">
            <w:pPr>
              <w:spacing w:line="440" w:lineRule="exact"/>
              <w:rPr>
                <w:rFonts w:ascii="仿宋" w:hAnsi="仿宋" w:eastAsia="仿宋" w:cs="仿宋"/>
                <w:b/>
                <w:color w:val="FF0000"/>
                <w:sz w:val="24"/>
              </w:rPr>
            </w:pPr>
            <w:r>
              <w:rPr>
                <w:rFonts w:hint="eastAsia" w:ascii="仿宋" w:hAnsi="仿宋" w:eastAsia="仿宋" w:cs="仿宋"/>
                <w:color w:val="FF0000"/>
                <w:sz w:val="24"/>
              </w:rPr>
              <w:t>参照技术参数</w:t>
            </w:r>
          </w:p>
        </w:tc>
        <w:tc>
          <w:tcPr>
            <w:tcW w:w="969" w:type="dxa"/>
            <w:shd w:val="clear" w:color="auto" w:fill="auto"/>
            <w:vAlign w:val="center"/>
          </w:tcPr>
          <w:p w14:paraId="00D5D25F">
            <w:pPr>
              <w:spacing w:line="360" w:lineRule="auto"/>
              <w:jc w:val="center"/>
              <w:rPr>
                <w:rFonts w:ascii="仿宋" w:hAnsi="仿宋" w:eastAsia="仿宋" w:cs="仿宋"/>
                <w:color w:val="FF0000"/>
                <w:sz w:val="24"/>
              </w:rPr>
            </w:pPr>
            <w:r>
              <w:rPr>
                <w:rFonts w:hint="eastAsia" w:ascii="仿宋" w:hAnsi="仿宋" w:eastAsia="仿宋" w:cs="仿宋"/>
                <w:color w:val="FF0000"/>
                <w:sz w:val="24"/>
              </w:rPr>
              <w:t>1</w:t>
            </w:r>
          </w:p>
        </w:tc>
        <w:tc>
          <w:tcPr>
            <w:tcW w:w="920" w:type="dxa"/>
            <w:shd w:val="clear" w:color="auto" w:fill="auto"/>
            <w:vAlign w:val="center"/>
          </w:tcPr>
          <w:p w14:paraId="12578D6C">
            <w:pPr>
              <w:spacing w:line="360" w:lineRule="auto"/>
              <w:jc w:val="center"/>
              <w:rPr>
                <w:rFonts w:ascii="仿宋" w:hAnsi="仿宋" w:eastAsia="仿宋" w:cs="仿宋"/>
                <w:color w:val="FF0000"/>
                <w:sz w:val="24"/>
              </w:rPr>
            </w:pPr>
            <w:r>
              <w:rPr>
                <w:rFonts w:hint="eastAsia" w:ascii="仿宋" w:hAnsi="仿宋" w:eastAsia="仿宋" w:cs="仿宋"/>
                <w:color w:val="FF0000"/>
                <w:sz w:val="24"/>
              </w:rPr>
              <w:t>套</w:t>
            </w:r>
          </w:p>
        </w:tc>
      </w:tr>
    </w:tbl>
    <w:p w14:paraId="0F1D91A5">
      <w:pPr>
        <w:spacing w:line="440" w:lineRule="exact"/>
        <w:rPr>
          <w:rFonts w:ascii="仿宋" w:hAnsi="仿宋" w:eastAsia="仿宋" w:cs="仿宋"/>
          <w:b/>
          <w:color w:val="000000" w:themeColor="text1"/>
          <w:sz w:val="24"/>
        </w:rPr>
      </w:pPr>
    </w:p>
    <w:p w14:paraId="42428D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BC23AF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5FE9ED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E80E99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66C87570">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且原装进口产品生产日期与交货日期差值≤6个月；国产产品生产日期与交货日期差值≤3个月。</w:t>
      </w:r>
    </w:p>
    <w:p w14:paraId="052EB8A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1D8A12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797CFC6">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1B202CC8">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4F7E6362">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1605D010">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rPr>
        <w:t>★2.2中标供应商须提供设备原厂质保（设备原厂质量保修范围和保修期）</w:t>
      </w:r>
      <w:r>
        <w:rPr>
          <w:rFonts w:hint="eastAsia" w:ascii="仿宋" w:hAnsi="仿宋" w:eastAsia="仿宋" w:cs="仿宋"/>
          <w:color w:val="000000" w:themeColor="text1"/>
          <w:sz w:val="24"/>
          <w:lang w:val="en-US" w:eastAsia="zh-CN"/>
        </w:rPr>
        <w:t>为</w:t>
      </w:r>
      <w:r>
        <w:rPr>
          <w:rFonts w:hint="eastAsia" w:ascii="仿宋" w:hAnsi="仿宋" w:eastAsia="仿宋" w:cs="仿宋"/>
          <w:color w:val="FF0000"/>
          <w:sz w:val="24"/>
          <w:highlight w:val="yellow"/>
          <w:lang w:val="en-US" w:eastAsia="zh-CN"/>
        </w:rPr>
        <w:t>设备使用年限，即终身维保</w:t>
      </w:r>
      <w:r>
        <w:rPr>
          <w:rFonts w:hint="eastAsia" w:ascii="仿宋" w:hAnsi="仿宋" w:eastAsia="仿宋" w:cs="仿宋"/>
          <w:b/>
          <w:bCs/>
          <w:color w:val="FF0000"/>
          <w:sz w:val="24"/>
          <w:highlight w:val="yellow"/>
        </w:rPr>
        <w:t>。</w:t>
      </w:r>
    </w:p>
    <w:p w14:paraId="22E83B2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77F5B2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4B8A4B55">
      <w:pPr>
        <w:spacing w:line="440" w:lineRule="exact"/>
        <w:rPr>
          <w:rFonts w:ascii="仿宋" w:hAnsi="仿宋" w:eastAsia="仿宋" w:cs="仿宋"/>
          <w:b/>
          <w:color w:val="000000" w:themeColor="text1"/>
          <w:sz w:val="24"/>
        </w:rPr>
      </w:pPr>
    </w:p>
    <w:p w14:paraId="5B5FE34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37A81F2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249DC4E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5A8E984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51A032BE">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0533B83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rPr>
        <w:t xml:space="preserve"> 质保期满</w:t>
      </w:r>
      <w:r>
        <w:rPr>
          <w:rFonts w:hint="eastAsia" w:ascii="仿宋" w:hAnsi="仿宋" w:eastAsia="仿宋" w:cs="仿宋"/>
          <w:color w:val="000000" w:themeColor="text1"/>
          <w:sz w:val="24"/>
        </w:rPr>
        <w:t>后一次性无息支付。</w:t>
      </w:r>
    </w:p>
    <w:p w14:paraId="322B77A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4F40E13"/>
    <w:multiLevelType w:val="multilevel"/>
    <w:tmpl w:val="14F40E13"/>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23EAE8E9"/>
    <w:multiLevelType w:val="singleLevel"/>
    <w:tmpl w:val="23EAE8E9"/>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410C73F1"/>
    <w:multiLevelType w:val="multilevel"/>
    <w:tmpl w:val="410C73F1"/>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113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6604CFB2"/>
    <w:multiLevelType w:val="multilevel"/>
    <w:tmpl w:val="6604CFB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5"/>
  </w:num>
  <w:num w:numId="3">
    <w:abstractNumId w:val="1"/>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CF10955"/>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11407D"/>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664DC8"/>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6EF4E0D"/>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List 2"/>
    <w:basedOn w:val="1"/>
    <w:next w:val="8"/>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8">
    <w:name w:val="Plain Text"/>
    <w:basedOn w:val="1"/>
    <w:qFormat/>
    <w:uiPriority w:val="0"/>
    <w:rPr>
      <w:rFonts w:ascii="宋体" w:hAnsi="Calibri"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semiHidden/>
    <w:unhideWhenUsed/>
    <w:qFormat/>
    <w:uiPriority w:val="99"/>
    <w:pPr>
      <w:spacing w:after="120" w:line="480" w:lineRule="auto"/>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Anrede1IhrZeichen"/>
    <w:basedOn w:val="14"/>
    <w:qFormat/>
    <w:uiPriority w:val="0"/>
    <w:rPr>
      <w:rFonts w:ascii="Arial" w:hAnsi="Arial"/>
      <w:sz w:val="20"/>
    </w:rPr>
  </w:style>
  <w:style w:type="paragraph" w:customStyle="1" w:styleId="17">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8">
    <w:name w:val="页眉 Char"/>
    <w:basedOn w:val="14"/>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3613</Words>
  <Characters>3808</Characters>
  <Lines>5</Lines>
  <Paragraphs>1</Paragraphs>
  <TotalTime>0</TotalTime>
  <ScaleCrop>false</ScaleCrop>
  <LinksUpToDate>false</LinksUpToDate>
  <CharactersWithSpaces>3869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2025-05-12T01:35:34Z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