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12363">
      <w:pPr>
        <w:spacing w:line="440" w:lineRule="exact"/>
        <w:jc w:val="center"/>
        <w:rPr>
          <w:b/>
          <w:bCs/>
          <w:sz w:val="44"/>
          <w:szCs w:val="44"/>
        </w:rPr>
      </w:pPr>
      <w:r>
        <w:rPr>
          <w:rFonts w:hint="eastAsia"/>
          <w:b/>
          <w:bCs/>
          <w:sz w:val="44"/>
          <w:szCs w:val="44"/>
        </w:rPr>
        <w:t>报价单</w:t>
      </w:r>
    </w:p>
    <w:p w14:paraId="2D4230FD">
      <w:pPr>
        <w:spacing w:line="440" w:lineRule="exact"/>
        <w:jc w:val="center"/>
        <w:rPr>
          <w:sz w:val="24"/>
          <w:szCs w:val="24"/>
        </w:rPr>
      </w:pPr>
    </w:p>
    <w:p w14:paraId="10745019">
      <w:pPr>
        <w:spacing w:line="440" w:lineRule="exact"/>
        <w:rPr>
          <w:sz w:val="24"/>
          <w:szCs w:val="24"/>
        </w:rPr>
      </w:pPr>
      <w:r>
        <w:rPr>
          <w:rFonts w:hint="eastAsia"/>
          <w:sz w:val="24"/>
          <w:szCs w:val="24"/>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3A5D9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17CE729C">
            <w:pPr>
              <w:spacing w:line="360" w:lineRule="auto"/>
              <w:jc w:val="center"/>
              <w:rPr>
                <w:sz w:val="24"/>
                <w:szCs w:val="24"/>
              </w:rPr>
            </w:pPr>
            <w:r>
              <w:rPr>
                <w:rFonts w:hint="eastAsia"/>
                <w:sz w:val="24"/>
                <w:szCs w:val="24"/>
              </w:rPr>
              <w:t>设备名称</w:t>
            </w:r>
          </w:p>
        </w:tc>
        <w:tc>
          <w:tcPr>
            <w:tcW w:w="5835" w:type="dxa"/>
            <w:vAlign w:val="top"/>
          </w:tcPr>
          <w:p w14:paraId="459BCC0F">
            <w:pPr>
              <w:spacing w:line="360" w:lineRule="auto"/>
              <w:jc w:val="left"/>
              <w:rPr>
                <w:sz w:val="24"/>
                <w:szCs w:val="24"/>
              </w:rPr>
            </w:pPr>
          </w:p>
        </w:tc>
      </w:tr>
      <w:tr w14:paraId="01B7B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528EAB3">
            <w:pPr>
              <w:spacing w:line="360" w:lineRule="auto"/>
              <w:jc w:val="center"/>
              <w:rPr>
                <w:sz w:val="24"/>
                <w:szCs w:val="24"/>
              </w:rPr>
            </w:pPr>
            <w:r>
              <w:rPr>
                <w:rFonts w:hint="eastAsia"/>
                <w:sz w:val="24"/>
                <w:szCs w:val="24"/>
              </w:rPr>
              <w:t>型号</w:t>
            </w:r>
          </w:p>
        </w:tc>
        <w:tc>
          <w:tcPr>
            <w:tcW w:w="5835" w:type="dxa"/>
            <w:vAlign w:val="top"/>
          </w:tcPr>
          <w:p w14:paraId="7E8EA0B9">
            <w:pPr>
              <w:spacing w:line="360" w:lineRule="auto"/>
              <w:jc w:val="left"/>
              <w:rPr>
                <w:sz w:val="24"/>
                <w:szCs w:val="24"/>
              </w:rPr>
            </w:pPr>
          </w:p>
        </w:tc>
      </w:tr>
      <w:tr w14:paraId="2A157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A6B0310">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5E8DB8FF">
            <w:pPr>
              <w:spacing w:line="360" w:lineRule="auto"/>
              <w:jc w:val="left"/>
              <w:rPr>
                <w:sz w:val="24"/>
                <w:szCs w:val="24"/>
              </w:rPr>
            </w:pPr>
          </w:p>
        </w:tc>
      </w:tr>
      <w:tr w14:paraId="60C16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BAA8DEF">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7DC9A04C">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61E44A79">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042CA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7FD659B">
            <w:pPr>
              <w:spacing w:line="360" w:lineRule="auto"/>
              <w:jc w:val="center"/>
              <w:rPr>
                <w:sz w:val="24"/>
                <w:szCs w:val="24"/>
              </w:rPr>
            </w:pPr>
            <w:r>
              <w:rPr>
                <w:rFonts w:hint="eastAsia"/>
                <w:sz w:val="24"/>
                <w:szCs w:val="24"/>
              </w:rPr>
              <w:t>产地</w:t>
            </w:r>
          </w:p>
        </w:tc>
        <w:tc>
          <w:tcPr>
            <w:tcW w:w="5835" w:type="dxa"/>
            <w:vAlign w:val="top"/>
          </w:tcPr>
          <w:p w14:paraId="5F95F295">
            <w:pPr>
              <w:spacing w:line="360" w:lineRule="auto"/>
              <w:jc w:val="left"/>
              <w:rPr>
                <w:sz w:val="24"/>
                <w:szCs w:val="24"/>
              </w:rPr>
            </w:pPr>
          </w:p>
        </w:tc>
      </w:tr>
      <w:tr w14:paraId="4A8C4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FFF30D6">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531F11BB">
            <w:pPr>
              <w:spacing w:line="360" w:lineRule="auto"/>
              <w:jc w:val="left"/>
              <w:rPr>
                <w:sz w:val="24"/>
                <w:szCs w:val="24"/>
              </w:rPr>
            </w:pPr>
          </w:p>
        </w:tc>
      </w:tr>
      <w:tr w14:paraId="04256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C867E72">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6040A2A2">
            <w:pPr>
              <w:spacing w:line="360" w:lineRule="auto"/>
              <w:jc w:val="left"/>
              <w:rPr>
                <w:sz w:val="24"/>
                <w:szCs w:val="24"/>
              </w:rPr>
            </w:pPr>
          </w:p>
        </w:tc>
      </w:tr>
      <w:tr w14:paraId="46A94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F9C2870">
            <w:pPr>
              <w:spacing w:line="360" w:lineRule="auto"/>
              <w:jc w:val="center"/>
              <w:rPr>
                <w:sz w:val="24"/>
                <w:szCs w:val="24"/>
              </w:rPr>
            </w:pPr>
            <w:r>
              <w:rPr>
                <w:rFonts w:hint="eastAsia"/>
                <w:sz w:val="24"/>
                <w:szCs w:val="24"/>
              </w:rPr>
              <w:t>单价（元）</w:t>
            </w:r>
          </w:p>
        </w:tc>
        <w:tc>
          <w:tcPr>
            <w:tcW w:w="5835" w:type="dxa"/>
            <w:vAlign w:val="top"/>
          </w:tcPr>
          <w:p w14:paraId="6A86B524">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14:paraId="76F36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1D4AC927">
            <w:pPr>
              <w:spacing w:line="360" w:lineRule="auto"/>
              <w:jc w:val="center"/>
              <w:rPr>
                <w:sz w:val="24"/>
                <w:szCs w:val="24"/>
              </w:rPr>
            </w:pPr>
            <w:r>
              <w:rPr>
                <w:rFonts w:hint="eastAsia"/>
                <w:sz w:val="24"/>
                <w:szCs w:val="24"/>
              </w:rPr>
              <w:t>总价（元）</w:t>
            </w:r>
          </w:p>
        </w:tc>
        <w:tc>
          <w:tcPr>
            <w:tcW w:w="5835" w:type="dxa"/>
            <w:vAlign w:val="top"/>
          </w:tcPr>
          <w:p w14:paraId="56FFE115">
            <w:pPr>
              <w:spacing w:line="360" w:lineRule="auto"/>
              <w:jc w:val="left"/>
              <w:rPr>
                <w:sz w:val="24"/>
                <w:szCs w:val="24"/>
              </w:rPr>
            </w:pPr>
          </w:p>
        </w:tc>
      </w:tr>
      <w:tr w14:paraId="53B5E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B9D57ED">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3A73F48D">
            <w:pPr>
              <w:spacing w:line="360" w:lineRule="auto"/>
              <w:jc w:val="left"/>
              <w:rPr>
                <w:rFonts w:hint="eastAsia"/>
                <w:sz w:val="21"/>
                <w:szCs w:val="21"/>
                <w:lang w:val="en-US" w:eastAsia="zh-CN"/>
              </w:rPr>
            </w:pPr>
          </w:p>
          <w:p w14:paraId="6BA2D56A">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76A16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E38042D">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40777519">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14:paraId="62CB593E">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67D7DC93">
      <w:pPr>
        <w:jc w:val="center"/>
        <w:rPr>
          <w:rFonts w:hint="eastAsia"/>
          <w:sz w:val="24"/>
          <w:szCs w:val="24"/>
        </w:rPr>
      </w:pPr>
      <w:r>
        <w:rPr>
          <w:rFonts w:hint="eastAsia"/>
          <w:sz w:val="24"/>
          <w:szCs w:val="24"/>
        </w:rPr>
        <w:t xml:space="preserve">                                                                              </w:t>
      </w:r>
    </w:p>
    <w:p w14:paraId="75878CD3">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510AAD6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545FA5A8">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113D39E0">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27479F2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761F2B8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316223E3">
      <w:pPr>
        <w:spacing w:line="440" w:lineRule="exact"/>
        <w:rPr>
          <w:rFonts w:hint="eastAsia"/>
          <w:b/>
          <w:bCs/>
          <w:color w:val="0000FF"/>
          <w:sz w:val="21"/>
          <w:szCs w:val="21"/>
        </w:rPr>
      </w:pPr>
      <w:r>
        <w:rPr>
          <w:rFonts w:hint="eastAsia"/>
          <w:b/>
          <w:bCs/>
          <w:color w:val="0000FF"/>
          <w:sz w:val="21"/>
          <w:szCs w:val="21"/>
        </w:rPr>
        <w:t>报价供应商须同时提供以下资料：</w:t>
      </w:r>
    </w:p>
    <w:p w14:paraId="41CDD77B">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14:paraId="61C50AFB">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2F24D45F">
      <w:pPr>
        <w:numPr>
          <w:ilvl w:val="0"/>
          <w:numId w:val="1"/>
        </w:numPr>
        <w:spacing w:line="440" w:lineRule="exact"/>
        <w:rPr>
          <w:rFonts w:hint="eastAsia"/>
          <w:b/>
          <w:bCs/>
          <w:color w:val="0000FF"/>
          <w:sz w:val="21"/>
          <w:szCs w:val="21"/>
        </w:rPr>
        <w:sectPr>
          <w:pgSz w:w="11906" w:h="16838"/>
          <w:pgMar w:top="1440" w:right="1800" w:bottom="1440" w:left="1800" w:header="851" w:footer="992" w:gutter="0"/>
          <w:cols w:space="425" w:num="1"/>
          <w:docGrid w:type="lines" w:linePitch="312" w:charSpace="0"/>
        </w:sect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tbl>
      <w:tblPr>
        <w:tblStyle w:val="9"/>
        <w:tblpPr w:leftFromText="180" w:rightFromText="180" w:vertAnchor="page" w:horzAnchor="page" w:tblpX="1576" w:tblpY="3248"/>
        <w:tblOverlap w:val="never"/>
        <w:tblW w:w="488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9"/>
        <w:gridCol w:w="1298"/>
        <w:gridCol w:w="1340"/>
        <w:gridCol w:w="817"/>
        <w:gridCol w:w="1531"/>
        <w:gridCol w:w="758"/>
        <w:gridCol w:w="1893"/>
        <w:gridCol w:w="1796"/>
        <w:gridCol w:w="1221"/>
        <w:gridCol w:w="980"/>
        <w:gridCol w:w="841"/>
        <w:gridCol w:w="803"/>
      </w:tblGrid>
      <w:tr w14:paraId="5405B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2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5D4567">
            <w:pPr>
              <w:keepNext w:val="0"/>
              <w:keepLines w:val="0"/>
              <w:widowControl/>
              <w:suppressLineNumbers w:val="0"/>
              <w:jc w:val="center"/>
              <w:textAlignment w:val="center"/>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序号</w:t>
            </w: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5BD5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项目名称</w:t>
            </w: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131F6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人份成本（包含开展项目所需的试剂、耗材、耗品、定标液、清洗液、质控品等全部成本支出） 元/人份</w:t>
            </w:r>
          </w:p>
        </w:tc>
        <w:tc>
          <w:tcPr>
            <w:tcW w:w="384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0CB6980">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highlight w:val="none"/>
                <w:u w:val="none"/>
              </w:rPr>
            </w:pPr>
            <w:r>
              <w:rPr>
                <w:rFonts w:hint="eastAsia" w:ascii="仿宋_GB2312" w:hAnsi="宋体" w:eastAsia="仿宋_GB2312" w:cs="仿宋_GB2312"/>
                <w:b/>
                <w:bCs/>
                <w:i w:val="0"/>
                <w:iCs w:val="0"/>
                <w:color w:val="000000"/>
                <w:kern w:val="0"/>
                <w:sz w:val="22"/>
                <w:szCs w:val="22"/>
                <w:highlight w:val="none"/>
                <w:u w:val="none"/>
                <w:lang w:val="en-US" w:eastAsia="zh-CN" w:bidi="ar"/>
              </w:rPr>
              <w:t>耗材信息</w:t>
            </w:r>
          </w:p>
        </w:tc>
      </w:tr>
      <w:tr w14:paraId="702BE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8" w:hRule="atLeast"/>
        </w:trPr>
        <w:tc>
          <w:tcPr>
            <w:tcW w:w="2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5A012">
            <w:pPr>
              <w:jc w:val="center"/>
              <w:rPr>
                <w:rFonts w:hint="eastAsia" w:ascii="仿宋_GB2312" w:hAnsi="宋体" w:eastAsia="仿宋_GB2312" w:cs="仿宋_GB2312"/>
                <w:i w:val="0"/>
                <w:iCs w:val="0"/>
                <w:color w:val="000000"/>
                <w:sz w:val="20"/>
                <w:szCs w:val="20"/>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10354">
            <w:pPr>
              <w:jc w:val="center"/>
              <w:rPr>
                <w:rFonts w:hint="eastAsia" w:ascii="仿宋_GB2312" w:hAnsi="宋体" w:eastAsia="仿宋_GB2312" w:cs="仿宋_GB2312"/>
                <w:i w:val="0"/>
                <w:iCs w:val="0"/>
                <w:color w:val="000000"/>
                <w:sz w:val="20"/>
                <w:szCs w:val="20"/>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6F41D">
            <w:pPr>
              <w:jc w:val="center"/>
              <w:rPr>
                <w:rFonts w:hint="eastAsia" w:ascii="仿宋_GB2312" w:hAnsi="宋体" w:eastAsia="仿宋_GB2312" w:cs="仿宋_GB2312"/>
                <w:i w:val="0"/>
                <w:iCs w:val="0"/>
                <w:color w:val="000000"/>
                <w:sz w:val="20"/>
                <w:szCs w:val="20"/>
                <w:highlight w:val="none"/>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4BF0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主要试剂品牌</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B550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产品名称</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E8CA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规格型号</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0441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医疗器械注册证号</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A65F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国家医保医用耗材编码（27位）</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CE3E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省联盟限价（元）</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1A72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投标报价（元）</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1D52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是否专机专用试剂耗材</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576A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进口/国产</w:t>
            </w:r>
          </w:p>
        </w:tc>
      </w:tr>
      <w:tr w14:paraId="2C87B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8"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D3C6A">
            <w:pPr>
              <w:jc w:val="center"/>
              <w:rPr>
                <w:rFonts w:hint="eastAsia" w:ascii="仿宋_GB2312" w:hAnsi="宋体" w:eastAsia="仿宋_GB2312" w:cs="仿宋_GB2312"/>
                <w:i w:val="0"/>
                <w:iCs w:val="0"/>
                <w:color w:val="FFFFFF" w:themeColor="background1"/>
                <w:sz w:val="20"/>
                <w:szCs w:val="20"/>
                <w:u w:val="none"/>
                <w:lang w:val="en-US" w:eastAsia="zh-CN"/>
              </w:rPr>
            </w:pPr>
            <w:r>
              <w:rPr>
                <w:rFonts w:hint="eastAsia" w:ascii="仿宋_GB2312" w:hAnsi="宋体" w:eastAsia="仿宋_GB2312" w:cs="仿宋_GB2312"/>
                <w:i w:val="0"/>
                <w:iCs w:val="0"/>
                <w:color w:val="000000" w:themeColor="text1"/>
                <w:sz w:val="20"/>
                <w:szCs w:val="20"/>
                <w:u w:val="none"/>
                <w:lang w:val="en-US" w:eastAsia="zh-CN"/>
              </w:rPr>
              <w:t>1</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CD6C1">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highlight w:val="none"/>
                <w:u w:val="none"/>
                <w:lang w:val="en-US" w:eastAsia="zh-CN" w:bidi="ar"/>
              </w:rPr>
            </w:pPr>
            <w:r>
              <w:rPr>
                <w:rFonts w:hint="eastAsia" w:ascii="仿宋_GB2312" w:hAnsi="宋体" w:eastAsia="仿宋_GB2312" w:cs="仿宋_GB2312"/>
                <w:i w:val="0"/>
                <w:iCs w:val="0"/>
                <w:color w:val="000000"/>
                <w:kern w:val="0"/>
                <w:sz w:val="20"/>
                <w:szCs w:val="20"/>
                <w:highlight w:val="none"/>
                <w:u w:val="none"/>
                <w:lang w:val="en-US" w:eastAsia="zh-CN" w:bidi="ar"/>
              </w:rPr>
              <w:t>尿渗透压检查</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02AA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highlight w:val="none"/>
                <w:u w:val="none"/>
                <w:lang w:val="en-US" w:eastAsia="zh-CN" w:bidi="ar"/>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8235E">
            <w:pPr>
              <w:keepNext w:val="0"/>
              <w:keepLines w:val="0"/>
              <w:widowControl/>
              <w:suppressLineNumbers w:val="0"/>
              <w:jc w:val="center"/>
              <w:textAlignment w:val="center"/>
              <w:rPr>
                <w:rFonts w:hint="eastAsia" w:ascii="仿宋_GB2312" w:hAnsi="宋体" w:eastAsia="仿宋_GB2312" w:cs="仿宋_GB2312"/>
                <w:i w:val="0"/>
                <w:iCs w:val="0"/>
                <w:color w:val="FFFFFF" w:themeColor="background1"/>
                <w:kern w:val="0"/>
                <w:sz w:val="20"/>
                <w:szCs w:val="20"/>
                <w:highlight w:val="none"/>
                <w:u w:val="none"/>
                <w:lang w:val="en-US" w:eastAsia="zh-CN" w:bidi="ar"/>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49713">
            <w:pPr>
              <w:keepNext w:val="0"/>
              <w:keepLines w:val="0"/>
              <w:widowControl/>
              <w:suppressLineNumbers w:val="0"/>
              <w:jc w:val="center"/>
              <w:textAlignment w:val="center"/>
              <w:rPr>
                <w:rFonts w:hint="eastAsia" w:ascii="仿宋_GB2312" w:hAnsi="宋体" w:eastAsia="仿宋_GB2312" w:cs="仿宋_GB2312"/>
                <w:i w:val="0"/>
                <w:iCs w:val="0"/>
                <w:color w:val="FFFFFF" w:themeColor="background1"/>
                <w:kern w:val="0"/>
                <w:sz w:val="20"/>
                <w:szCs w:val="20"/>
                <w:u w:val="none"/>
                <w:lang w:val="en-US" w:eastAsia="zh-CN" w:bidi="ar"/>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49D83">
            <w:pPr>
              <w:keepNext w:val="0"/>
              <w:keepLines w:val="0"/>
              <w:widowControl/>
              <w:suppressLineNumbers w:val="0"/>
              <w:jc w:val="center"/>
              <w:textAlignment w:val="center"/>
              <w:rPr>
                <w:rFonts w:hint="eastAsia" w:ascii="仿宋_GB2312" w:hAnsi="宋体" w:eastAsia="仿宋_GB2312" w:cs="仿宋_GB2312"/>
                <w:i w:val="0"/>
                <w:iCs w:val="0"/>
                <w:color w:val="FFFFFF" w:themeColor="background1"/>
                <w:kern w:val="0"/>
                <w:sz w:val="20"/>
                <w:szCs w:val="20"/>
                <w:u w:val="none"/>
                <w:lang w:val="en-US" w:eastAsia="zh-CN" w:bidi="ar"/>
              </w:rPr>
            </w:pP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6FD5A">
            <w:pPr>
              <w:keepNext w:val="0"/>
              <w:keepLines w:val="0"/>
              <w:widowControl/>
              <w:suppressLineNumbers w:val="0"/>
              <w:jc w:val="center"/>
              <w:textAlignment w:val="center"/>
              <w:rPr>
                <w:rFonts w:hint="eastAsia" w:ascii="仿宋_GB2312" w:hAnsi="宋体" w:eastAsia="仿宋_GB2312" w:cs="仿宋_GB2312"/>
                <w:i w:val="0"/>
                <w:iCs w:val="0"/>
                <w:color w:val="FFFFFF" w:themeColor="background1"/>
                <w:kern w:val="0"/>
                <w:sz w:val="20"/>
                <w:szCs w:val="20"/>
                <w:u w:val="none"/>
                <w:lang w:val="en-US" w:eastAsia="zh-CN" w:bidi="ar"/>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EF487">
            <w:pPr>
              <w:keepNext w:val="0"/>
              <w:keepLines w:val="0"/>
              <w:widowControl/>
              <w:suppressLineNumbers w:val="0"/>
              <w:jc w:val="center"/>
              <w:textAlignment w:val="center"/>
              <w:rPr>
                <w:rFonts w:hint="eastAsia" w:ascii="仿宋_GB2312" w:hAnsi="宋体" w:eastAsia="仿宋_GB2312" w:cs="仿宋_GB2312"/>
                <w:i w:val="0"/>
                <w:iCs w:val="0"/>
                <w:color w:val="FFFFFF" w:themeColor="background1"/>
                <w:kern w:val="0"/>
                <w:sz w:val="20"/>
                <w:szCs w:val="20"/>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684B1">
            <w:pPr>
              <w:keepNext w:val="0"/>
              <w:keepLines w:val="0"/>
              <w:widowControl/>
              <w:suppressLineNumbers w:val="0"/>
              <w:jc w:val="center"/>
              <w:textAlignment w:val="center"/>
              <w:rPr>
                <w:rFonts w:hint="eastAsia" w:ascii="仿宋_GB2312" w:hAnsi="宋体" w:eastAsia="仿宋_GB2312" w:cs="仿宋_GB2312"/>
                <w:i w:val="0"/>
                <w:iCs w:val="0"/>
                <w:color w:val="FFFFFF" w:themeColor="background1"/>
                <w:kern w:val="0"/>
                <w:sz w:val="20"/>
                <w:szCs w:val="20"/>
                <w:u w:val="none"/>
                <w:lang w:val="en-US" w:eastAsia="zh-CN" w:bidi="ar"/>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F7943">
            <w:pPr>
              <w:keepNext w:val="0"/>
              <w:keepLines w:val="0"/>
              <w:widowControl/>
              <w:suppressLineNumbers w:val="0"/>
              <w:jc w:val="center"/>
              <w:textAlignment w:val="center"/>
              <w:rPr>
                <w:rFonts w:hint="eastAsia" w:ascii="仿宋_GB2312" w:hAnsi="宋体" w:eastAsia="仿宋_GB2312" w:cs="仿宋_GB2312"/>
                <w:i w:val="0"/>
                <w:iCs w:val="0"/>
                <w:color w:val="FFFFFF" w:themeColor="background1"/>
                <w:kern w:val="0"/>
                <w:sz w:val="20"/>
                <w:szCs w:val="20"/>
                <w:u w:val="none"/>
                <w:lang w:val="en-US" w:eastAsia="zh-CN" w:bidi="ar"/>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3F5A9">
            <w:pPr>
              <w:keepNext w:val="0"/>
              <w:keepLines w:val="0"/>
              <w:widowControl/>
              <w:suppressLineNumbers w:val="0"/>
              <w:jc w:val="center"/>
              <w:textAlignment w:val="center"/>
              <w:rPr>
                <w:rFonts w:hint="eastAsia" w:ascii="仿宋_GB2312" w:hAnsi="宋体" w:eastAsia="仿宋_GB2312" w:cs="仿宋_GB2312"/>
                <w:i w:val="0"/>
                <w:iCs w:val="0"/>
                <w:color w:val="FFFFFF" w:themeColor="background1"/>
                <w:kern w:val="0"/>
                <w:sz w:val="20"/>
                <w:szCs w:val="20"/>
                <w:u w:val="none"/>
                <w:lang w:val="en-US" w:eastAsia="zh-CN" w:bidi="ar"/>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D1DC8">
            <w:pPr>
              <w:keepNext w:val="0"/>
              <w:keepLines w:val="0"/>
              <w:widowControl/>
              <w:suppressLineNumbers w:val="0"/>
              <w:jc w:val="center"/>
              <w:textAlignment w:val="center"/>
              <w:rPr>
                <w:rFonts w:hint="eastAsia" w:ascii="仿宋_GB2312" w:hAnsi="宋体" w:eastAsia="仿宋_GB2312" w:cs="仿宋_GB2312"/>
                <w:i w:val="0"/>
                <w:iCs w:val="0"/>
                <w:color w:val="FFFFFF" w:themeColor="background1"/>
                <w:kern w:val="0"/>
                <w:sz w:val="20"/>
                <w:szCs w:val="20"/>
                <w:u w:val="none"/>
                <w:lang w:val="en-US" w:eastAsia="zh-CN" w:bidi="ar"/>
              </w:rPr>
            </w:pPr>
          </w:p>
        </w:tc>
      </w:tr>
      <w:tr w14:paraId="17680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4" w:hRule="atLeast"/>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31878">
            <w:pPr>
              <w:jc w:val="center"/>
              <w:rPr>
                <w:rFonts w:hint="default" w:ascii="仿宋_GB2312" w:hAnsi="宋体" w:eastAsia="仿宋_GB2312" w:cs="仿宋_GB2312"/>
                <w:i w:val="0"/>
                <w:iCs w:val="0"/>
                <w:color w:val="000000" w:themeColor="text1"/>
                <w:sz w:val="20"/>
                <w:szCs w:val="20"/>
                <w:u w:val="none"/>
                <w:lang w:val="en-US" w:eastAsia="zh-CN"/>
              </w:rPr>
            </w:pPr>
            <w:r>
              <w:rPr>
                <w:rFonts w:hint="eastAsia" w:ascii="仿宋_GB2312" w:hAnsi="宋体" w:eastAsia="仿宋_GB2312" w:cs="仿宋_GB2312"/>
                <w:i w:val="0"/>
                <w:iCs w:val="0"/>
                <w:color w:val="000000" w:themeColor="text1"/>
                <w:sz w:val="20"/>
                <w:szCs w:val="20"/>
                <w:u w:val="none"/>
                <w:lang w:val="en-US" w:eastAsia="zh-CN"/>
              </w:rPr>
              <w:t>2</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9F647">
            <w:pPr>
              <w:jc w:val="center"/>
              <w:rPr>
                <w:rFonts w:hint="eastAsia" w:ascii="仿宋_GB2312" w:hAnsi="宋体" w:eastAsia="仿宋_GB2312" w:cs="仿宋_GB2312"/>
                <w:i w:val="0"/>
                <w:iCs w:val="0"/>
                <w:color w:val="000000" w:themeColor="text1"/>
                <w:sz w:val="20"/>
                <w:szCs w:val="20"/>
                <w:u w:val="none"/>
                <w:lang w:val="en-US" w:eastAsia="zh-CN"/>
              </w:rPr>
            </w:pPr>
            <w:r>
              <w:rPr>
                <w:rFonts w:hint="eastAsia" w:ascii="仿宋_GB2312" w:hAnsi="宋体" w:eastAsia="仿宋_GB2312" w:cs="仿宋_GB2312"/>
                <w:i w:val="0"/>
                <w:iCs w:val="0"/>
                <w:color w:val="000000" w:themeColor="text1"/>
                <w:sz w:val="20"/>
                <w:szCs w:val="20"/>
                <w:u w:val="none"/>
                <w:lang w:val="en-US" w:eastAsia="zh-CN"/>
              </w:rPr>
              <w:t>血清</w:t>
            </w:r>
            <w:r>
              <w:rPr>
                <w:rFonts w:hint="eastAsia" w:ascii="仿宋_GB2312" w:hAnsi="宋体" w:eastAsia="仿宋_GB2312" w:cs="仿宋_GB2312"/>
                <w:i w:val="0"/>
                <w:iCs w:val="0"/>
                <w:color w:val="000000"/>
                <w:kern w:val="0"/>
                <w:sz w:val="20"/>
                <w:szCs w:val="20"/>
                <w:highlight w:val="none"/>
                <w:u w:val="none"/>
                <w:lang w:val="en-US" w:eastAsia="zh-CN" w:bidi="ar"/>
              </w:rPr>
              <w:t>渗透压检查</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07E5B">
            <w:pPr>
              <w:jc w:val="center"/>
              <w:rPr>
                <w:rFonts w:hint="eastAsia" w:ascii="仿宋_GB2312" w:hAnsi="宋体" w:eastAsia="仿宋_GB2312" w:cs="仿宋_GB2312"/>
                <w:i w:val="0"/>
                <w:iCs w:val="0"/>
                <w:color w:val="FFFFFF" w:themeColor="background1"/>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4E312">
            <w:pPr>
              <w:keepNext w:val="0"/>
              <w:keepLines w:val="0"/>
              <w:widowControl/>
              <w:suppressLineNumbers w:val="0"/>
              <w:jc w:val="center"/>
              <w:textAlignment w:val="center"/>
              <w:rPr>
                <w:rFonts w:hint="eastAsia" w:ascii="仿宋_GB2312" w:hAnsi="宋体" w:eastAsia="仿宋_GB2312" w:cs="仿宋_GB2312"/>
                <w:i w:val="0"/>
                <w:iCs w:val="0"/>
                <w:color w:val="FFFFFF" w:themeColor="background1"/>
                <w:kern w:val="0"/>
                <w:sz w:val="20"/>
                <w:szCs w:val="20"/>
                <w:u w:val="none"/>
                <w:lang w:val="en-US" w:eastAsia="zh-CN" w:bidi="ar"/>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C384E">
            <w:pPr>
              <w:keepNext w:val="0"/>
              <w:keepLines w:val="0"/>
              <w:widowControl/>
              <w:suppressLineNumbers w:val="0"/>
              <w:jc w:val="center"/>
              <w:textAlignment w:val="center"/>
              <w:rPr>
                <w:rFonts w:hint="eastAsia" w:ascii="仿宋_GB2312" w:hAnsi="宋体" w:eastAsia="仿宋_GB2312" w:cs="仿宋_GB2312"/>
                <w:i w:val="0"/>
                <w:iCs w:val="0"/>
                <w:color w:val="FFFFFF" w:themeColor="background1"/>
                <w:kern w:val="0"/>
                <w:sz w:val="20"/>
                <w:szCs w:val="20"/>
                <w:u w:val="none"/>
                <w:lang w:val="en-US" w:eastAsia="zh-CN" w:bidi="ar"/>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B47DC">
            <w:pPr>
              <w:keepNext w:val="0"/>
              <w:keepLines w:val="0"/>
              <w:widowControl/>
              <w:suppressLineNumbers w:val="0"/>
              <w:jc w:val="center"/>
              <w:textAlignment w:val="center"/>
              <w:rPr>
                <w:rFonts w:hint="eastAsia" w:ascii="仿宋_GB2312" w:hAnsi="宋体" w:eastAsia="仿宋_GB2312" w:cs="仿宋_GB2312"/>
                <w:i w:val="0"/>
                <w:iCs w:val="0"/>
                <w:color w:val="FFFFFF" w:themeColor="background1"/>
                <w:kern w:val="0"/>
                <w:sz w:val="20"/>
                <w:szCs w:val="20"/>
                <w:u w:val="none"/>
                <w:lang w:val="en-US" w:eastAsia="zh-CN" w:bidi="ar"/>
              </w:rPr>
            </w:pP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FE3C5">
            <w:pPr>
              <w:keepNext w:val="0"/>
              <w:keepLines w:val="0"/>
              <w:widowControl/>
              <w:suppressLineNumbers w:val="0"/>
              <w:jc w:val="center"/>
              <w:textAlignment w:val="center"/>
              <w:rPr>
                <w:rFonts w:hint="eastAsia" w:ascii="仿宋_GB2312" w:hAnsi="宋体" w:eastAsia="仿宋_GB2312" w:cs="仿宋_GB2312"/>
                <w:i w:val="0"/>
                <w:iCs w:val="0"/>
                <w:color w:val="FFFFFF" w:themeColor="background1"/>
                <w:kern w:val="0"/>
                <w:sz w:val="20"/>
                <w:szCs w:val="20"/>
                <w:u w:val="none"/>
                <w:lang w:val="en-US" w:eastAsia="zh-CN" w:bidi="ar"/>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C765D">
            <w:pPr>
              <w:keepNext w:val="0"/>
              <w:keepLines w:val="0"/>
              <w:widowControl/>
              <w:suppressLineNumbers w:val="0"/>
              <w:jc w:val="center"/>
              <w:textAlignment w:val="center"/>
              <w:rPr>
                <w:rFonts w:hint="eastAsia" w:ascii="仿宋_GB2312" w:hAnsi="宋体" w:eastAsia="仿宋_GB2312" w:cs="仿宋_GB2312"/>
                <w:i w:val="0"/>
                <w:iCs w:val="0"/>
                <w:color w:val="FFFFFF" w:themeColor="background1"/>
                <w:kern w:val="0"/>
                <w:sz w:val="20"/>
                <w:szCs w:val="20"/>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A4264">
            <w:pPr>
              <w:keepNext w:val="0"/>
              <w:keepLines w:val="0"/>
              <w:widowControl/>
              <w:suppressLineNumbers w:val="0"/>
              <w:jc w:val="center"/>
              <w:textAlignment w:val="center"/>
              <w:rPr>
                <w:rFonts w:hint="eastAsia" w:ascii="仿宋_GB2312" w:hAnsi="宋体" w:eastAsia="仿宋_GB2312" w:cs="仿宋_GB2312"/>
                <w:i w:val="0"/>
                <w:iCs w:val="0"/>
                <w:color w:val="FFFFFF" w:themeColor="background1"/>
                <w:kern w:val="0"/>
                <w:sz w:val="20"/>
                <w:szCs w:val="20"/>
                <w:u w:val="none"/>
                <w:lang w:val="en-US" w:eastAsia="zh-CN" w:bidi="ar"/>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F270B">
            <w:pPr>
              <w:keepNext w:val="0"/>
              <w:keepLines w:val="0"/>
              <w:widowControl/>
              <w:suppressLineNumbers w:val="0"/>
              <w:jc w:val="center"/>
              <w:textAlignment w:val="center"/>
              <w:rPr>
                <w:rFonts w:hint="eastAsia" w:ascii="仿宋_GB2312" w:hAnsi="宋体" w:eastAsia="仿宋_GB2312" w:cs="仿宋_GB2312"/>
                <w:i w:val="0"/>
                <w:iCs w:val="0"/>
                <w:color w:val="FFFFFF" w:themeColor="background1"/>
                <w:kern w:val="0"/>
                <w:sz w:val="20"/>
                <w:szCs w:val="20"/>
                <w:u w:val="none"/>
                <w:lang w:val="en-US" w:eastAsia="zh-CN" w:bidi="ar"/>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191C2">
            <w:pPr>
              <w:keepNext w:val="0"/>
              <w:keepLines w:val="0"/>
              <w:widowControl/>
              <w:suppressLineNumbers w:val="0"/>
              <w:jc w:val="center"/>
              <w:textAlignment w:val="center"/>
              <w:rPr>
                <w:rFonts w:hint="eastAsia" w:ascii="仿宋_GB2312" w:hAnsi="宋体" w:eastAsia="仿宋_GB2312" w:cs="仿宋_GB2312"/>
                <w:i w:val="0"/>
                <w:iCs w:val="0"/>
                <w:color w:val="FFFFFF" w:themeColor="background1"/>
                <w:kern w:val="0"/>
                <w:sz w:val="20"/>
                <w:szCs w:val="20"/>
                <w:u w:val="none"/>
                <w:lang w:val="en-US" w:eastAsia="zh-CN" w:bidi="ar"/>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AA564">
            <w:pPr>
              <w:keepNext w:val="0"/>
              <w:keepLines w:val="0"/>
              <w:widowControl/>
              <w:suppressLineNumbers w:val="0"/>
              <w:jc w:val="center"/>
              <w:textAlignment w:val="center"/>
              <w:rPr>
                <w:rFonts w:hint="eastAsia" w:ascii="仿宋_GB2312" w:hAnsi="宋体" w:eastAsia="仿宋_GB2312" w:cs="仿宋_GB2312"/>
                <w:i w:val="0"/>
                <w:iCs w:val="0"/>
                <w:color w:val="FFFFFF" w:themeColor="background1"/>
                <w:kern w:val="0"/>
                <w:sz w:val="20"/>
                <w:szCs w:val="20"/>
                <w:u w:val="none"/>
                <w:lang w:val="en-US" w:eastAsia="zh-CN" w:bidi="ar"/>
              </w:rPr>
            </w:pPr>
          </w:p>
        </w:tc>
      </w:tr>
    </w:tbl>
    <w:p w14:paraId="4E1E5636">
      <w:pPr>
        <w:pStyle w:val="3"/>
        <w:ind w:left="0" w:leftChars="0" w:firstLine="0" w:firstLineChars="0"/>
        <w:rPr>
          <w:rFonts w:hint="eastAsia"/>
        </w:rPr>
      </w:pPr>
    </w:p>
    <w:p w14:paraId="5FF6D661">
      <w:pPr>
        <w:jc w:val="center"/>
        <w:rPr>
          <w:rFonts w:hint="eastAsia" w:ascii="宋体" w:hAnsi="宋体" w:eastAsia="宋体" w:cs="宋体"/>
          <w:sz w:val="52"/>
          <w:szCs w:val="52"/>
          <w:lang w:val="en-US" w:eastAsia="zh-CN"/>
        </w:rPr>
      </w:pPr>
      <w:r>
        <w:rPr>
          <w:rFonts w:hint="eastAsia" w:ascii="宋体" w:hAnsi="宋体" w:cs="宋体"/>
          <w:sz w:val="52"/>
          <w:szCs w:val="52"/>
          <w:lang w:val="en-US" w:eastAsia="zh-CN"/>
        </w:rPr>
        <w:t>冰点渗透压测定仪</w:t>
      </w:r>
      <w:r>
        <w:rPr>
          <w:rFonts w:hint="eastAsia" w:ascii="宋体" w:hAnsi="宋体" w:eastAsia="宋体" w:cs="宋体"/>
          <w:sz w:val="52"/>
          <w:szCs w:val="52"/>
          <w:lang w:val="en-US" w:eastAsia="zh-CN"/>
        </w:rPr>
        <w:t>项目耗材报价单</w:t>
      </w:r>
    </w:p>
    <w:p w14:paraId="4CDDCEE0">
      <w:pPr>
        <w:jc w:val="both"/>
        <w:rPr>
          <w:rFonts w:hint="eastAsia"/>
          <w:b/>
          <w:bCs/>
          <w:color w:val="0000FF"/>
          <w:sz w:val="24"/>
        </w:rPr>
        <w:sectPr>
          <w:pgSz w:w="16838" w:h="11906" w:orient="landscape"/>
          <w:pgMar w:top="1800" w:right="1440" w:bottom="1800" w:left="1440" w:header="851" w:footer="992" w:gutter="0"/>
          <w:cols w:space="425" w:num="1"/>
          <w:docGrid w:type="lines" w:linePitch="312" w:charSpace="0"/>
        </w:sectPr>
      </w:pPr>
    </w:p>
    <w:p w14:paraId="2B2B4E9C">
      <w:pPr>
        <w:jc w:val="center"/>
        <w:rPr>
          <w:b/>
          <w:sz w:val="32"/>
          <w:szCs w:val="32"/>
        </w:rPr>
      </w:pPr>
      <w:r>
        <w:rPr>
          <w:rFonts w:hint="eastAsia"/>
          <w:b/>
          <w:sz w:val="32"/>
          <w:szCs w:val="32"/>
        </w:rPr>
        <w:t>参数偏离情况表</w:t>
      </w:r>
    </w:p>
    <w:p w14:paraId="6CA45F49">
      <w:pPr>
        <w:spacing w:line="440" w:lineRule="exact"/>
        <w:rPr>
          <w:b/>
          <w:bCs/>
          <w:sz w:val="24"/>
        </w:rPr>
      </w:pPr>
      <w:r>
        <w:rPr>
          <w:rFonts w:hint="eastAsia"/>
          <w:b/>
          <w:bCs/>
          <w:sz w:val="24"/>
        </w:rPr>
        <w:t>填写要求：</w:t>
      </w:r>
    </w:p>
    <w:p w14:paraId="65F726E8">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55A415CE">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5648DA68">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101FB271">
      <w:pPr>
        <w:spacing w:line="380" w:lineRule="exact"/>
        <w:rPr>
          <w:rFonts w:ascii="宋体" w:hAnsi="宋体"/>
          <w:color w:val="000000"/>
          <w:szCs w:val="21"/>
        </w:rPr>
      </w:pPr>
    </w:p>
    <w:p w14:paraId="218828AE">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1E05516">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6F923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64613DA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50FDF53A">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0C60209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73F9F9C9">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7918B16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3A3CCA0F">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17DD7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487889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9F88A63">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3922D37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2B602F45">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6A98FC99">
            <w:pPr>
              <w:widowControl/>
              <w:spacing w:line="440" w:lineRule="exact"/>
              <w:rPr>
                <w:rFonts w:ascii="宋体" w:hAnsi="宋体" w:cs="宋体"/>
                <w:bCs/>
                <w:sz w:val="18"/>
                <w:szCs w:val="18"/>
              </w:rPr>
            </w:pPr>
          </w:p>
        </w:tc>
      </w:tr>
      <w:tr w14:paraId="5822B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6BAF9CDB">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A4A4F43">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4678A24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D789A31">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09996EB2">
            <w:pPr>
              <w:widowControl/>
              <w:spacing w:line="440" w:lineRule="exact"/>
              <w:rPr>
                <w:rFonts w:ascii="宋体" w:hAnsi="宋体" w:cs="宋体"/>
                <w:bCs/>
                <w:sz w:val="18"/>
                <w:szCs w:val="18"/>
              </w:rPr>
            </w:pPr>
          </w:p>
        </w:tc>
      </w:tr>
      <w:tr w14:paraId="693C8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3C4321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1CA752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26095DC1">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4A986CBC">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6E219EB7">
            <w:pPr>
              <w:widowControl/>
              <w:spacing w:line="440" w:lineRule="exact"/>
              <w:rPr>
                <w:rFonts w:ascii="宋体" w:hAnsi="宋体" w:cs="宋体"/>
                <w:bCs/>
                <w:sz w:val="18"/>
                <w:szCs w:val="18"/>
              </w:rPr>
            </w:pPr>
          </w:p>
        </w:tc>
      </w:tr>
      <w:tr w14:paraId="58BBA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5744C7E7">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037F4E6">
            <w:pPr>
              <w:widowControl/>
              <w:spacing w:line="440" w:lineRule="exact"/>
              <w:jc w:val="center"/>
              <w:rPr>
                <w:rFonts w:ascii="宋体" w:hAnsi="宋体" w:cs="宋体"/>
                <w:bCs/>
                <w:sz w:val="18"/>
                <w:szCs w:val="18"/>
              </w:rPr>
            </w:pPr>
          </w:p>
        </w:tc>
        <w:tc>
          <w:tcPr>
            <w:tcW w:w="4638" w:type="dxa"/>
            <w:shd w:val="clear" w:color="000000" w:fill="FFFFFF"/>
            <w:noWrap/>
            <w:vAlign w:val="center"/>
          </w:tcPr>
          <w:p w14:paraId="5AD4BD9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1D1A958">
            <w:pPr>
              <w:widowControl/>
              <w:spacing w:line="440" w:lineRule="exact"/>
              <w:jc w:val="center"/>
              <w:rPr>
                <w:rFonts w:ascii="宋体" w:hAnsi="宋体" w:cs="宋体"/>
                <w:bCs/>
                <w:sz w:val="18"/>
                <w:szCs w:val="18"/>
              </w:rPr>
            </w:pPr>
          </w:p>
        </w:tc>
        <w:tc>
          <w:tcPr>
            <w:tcW w:w="1669" w:type="dxa"/>
            <w:shd w:val="clear" w:color="000000" w:fill="FFFFFF"/>
            <w:noWrap/>
            <w:vAlign w:val="center"/>
          </w:tcPr>
          <w:p w14:paraId="0815D3D3">
            <w:pPr>
              <w:widowControl/>
              <w:spacing w:line="440" w:lineRule="exact"/>
              <w:rPr>
                <w:rFonts w:ascii="宋体" w:hAnsi="宋体" w:cs="宋体"/>
                <w:bCs/>
                <w:sz w:val="18"/>
                <w:szCs w:val="18"/>
              </w:rPr>
            </w:pPr>
          </w:p>
        </w:tc>
      </w:tr>
      <w:tr w14:paraId="2A408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73A51B62">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0F64B09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B6DD3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3A3C99E8">
            <w:pPr>
              <w:spacing w:line="440" w:lineRule="exact"/>
              <w:jc w:val="center"/>
              <w:rPr>
                <w:rFonts w:ascii="宋体" w:hAnsi="宋体" w:cs="宋体"/>
                <w:bCs/>
                <w:sz w:val="18"/>
                <w:szCs w:val="18"/>
              </w:rPr>
            </w:pPr>
          </w:p>
        </w:tc>
        <w:tc>
          <w:tcPr>
            <w:tcW w:w="1669" w:type="dxa"/>
            <w:shd w:val="clear" w:color="000000" w:fill="FFFFFF"/>
            <w:noWrap/>
            <w:vAlign w:val="center"/>
          </w:tcPr>
          <w:p w14:paraId="26FED0E1">
            <w:pPr>
              <w:widowControl/>
              <w:spacing w:line="440" w:lineRule="exact"/>
              <w:rPr>
                <w:rFonts w:ascii="宋体" w:hAnsi="宋体" w:cs="宋体"/>
                <w:bCs/>
                <w:sz w:val="18"/>
                <w:szCs w:val="18"/>
              </w:rPr>
            </w:pPr>
          </w:p>
        </w:tc>
      </w:tr>
      <w:tr w14:paraId="04BC1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CB022B2">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E5DB20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4E2EF7E">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5D5982DA">
            <w:pPr>
              <w:spacing w:line="440" w:lineRule="exact"/>
              <w:jc w:val="center"/>
              <w:rPr>
                <w:rFonts w:ascii="宋体" w:hAnsi="宋体" w:cs="宋体"/>
                <w:bCs/>
                <w:sz w:val="18"/>
                <w:szCs w:val="18"/>
              </w:rPr>
            </w:pPr>
          </w:p>
        </w:tc>
        <w:tc>
          <w:tcPr>
            <w:tcW w:w="1669" w:type="dxa"/>
            <w:shd w:val="clear" w:color="000000" w:fill="FFFFFF"/>
            <w:noWrap/>
            <w:vAlign w:val="center"/>
          </w:tcPr>
          <w:p w14:paraId="7EEA7A47">
            <w:pPr>
              <w:widowControl/>
              <w:spacing w:line="440" w:lineRule="exact"/>
              <w:rPr>
                <w:rFonts w:ascii="宋体" w:hAnsi="宋体" w:cs="宋体"/>
                <w:bCs/>
                <w:sz w:val="18"/>
                <w:szCs w:val="18"/>
              </w:rPr>
            </w:pPr>
          </w:p>
        </w:tc>
      </w:tr>
      <w:tr w14:paraId="77933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25C84445">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719BB2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184830D">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46C6856F">
            <w:pPr>
              <w:spacing w:line="440" w:lineRule="exact"/>
              <w:jc w:val="center"/>
              <w:rPr>
                <w:rFonts w:ascii="宋体" w:hAnsi="宋体" w:cs="宋体"/>
                <w:bCs/>
                <w:sz w:val="18"/>
                <w:szCs w:val="18"/>
              </w:rPr>
            </w:pPr>
          </w:p>
        </w:tc>
        <w:tc>
          <w:tcPr>
            <w:tcW w:w="1669" w:type="dxa"/>
            <w:shd w:val="clear" w:color="000000" w:fill="FFFFFF"/>
            <w:noWrap/>
            <w:vAlign w:val="center"/>
          </w:tcPr>
          <w:p w14:paraId="3BF0F6CC">
            <w:pPr>
              <w:widowControl/>
              <w:spacing w:line="440" w:lineRule="exact"/>
              <w:rPr>
                <w:rFonts w:ascii="宋体" w:hAnsi="宋体" w:cs="宋体"/>
                <w:bCs/>
                <w:sz w:val="18"/>
                <w:szCs w:val="18"/>
              </w:rPr>
            </w:pPr>
          </w:p>
        </w:tc>
      </w:tr>
    </w:tbl>
    <w:p w14:paraId="4B696918">
      <w:pPr>
        <w:spacing w:line="340" w:lineRule="exact"/>
        <w:rPr>
          <w:rFonts w:ascii="宋体"/>
          <w:sz w:val="30"/>
          <w:szCs w:val="30"/>
        </w:rPr>
      </w:pPr>
    </w:p>
    <w:p w14:paraId="4B37C7D1">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0BF94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1F92812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A3DF27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01E52DC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6C5E8C43">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285AC708">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1A9F8C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020C0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7B59D577">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7E7A03AD">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43903486">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0971C6DF">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D82F01">
            <w:pPr>
              <w:widowControl/>
              <w:spacing w:line="440" w:lineRule="exact"/>
              <w:rPr>
                <w:rFonts w:ascii="宋体" w:hAnsi="宋体" w:cs="宋体"/>
                <w:bCs/>
                <w:sz w:val="18"/>
                <w:szCs w:val="18"/>
              </w:rPr>
            </w:pPr>
          </w:p>
        </w:tc>
      </w:tr>
      <w:tr w14:paraId="4CCA1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7C8928A5">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7736D127">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F8D8E27">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3BF80F3C">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59E97E10">
            <w:pPr>
              <w:widowControl/>
              <w:spacing w:line="440" w:lineRule="exact"/>
              <w:rPr>
                <w:rFonts w:ascii="宋体" w:hAnsi="宋体" w:cs="宋体"/>
                <w:bCs/>
                <w:sz w:val="18"/>
                <w:szCs w:val="18"/>
              </w:rPr>
            </w:pPr>
          </w:p>
        </w:tc>
      </w:tr>
      <w:tr w14:paraId="1BD71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F104B4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EA46B81">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432A46D7">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4422B8C4">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7735D74">
            <w:pPr>
              <w:widowControl/>
              <w:spacing w:line="440" w:lineRule="exact"/>
              <w:rPr>
                <w:rFonts w:ascii="宋体" w:hAnsi="宋体" w:cs="宋体"/>
                <w:bCs/>
                <w:sz w:val="18"/>
                <w:szCs w:val="18"/>
              </w:rPr>
            </w:pPr>
          </w:p>
        </w:tc>
      </w:tr>
      <w:tr w14:paraId="7F71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41BE7AA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9025D23">
            <w:pPr>
              <w:widowControl/>
              <w:spacing w:line="440" w:lineRule="exact"/>
              <w:jc w:val="center"/>
              <w:rPr>
                <w:rFonts w:ascii="宋体" w:hAnsi="宋体" w:cs="宋体"/>
                <w:bCs/>
                <w:sz w:val="18"/>
                <w:szCs w:val="18"/>
              </w:rPr>
            </w:pPr>
          </w:p>
        </w:tc>
        <w:tc>
          <w:tcPr>
            <w:tcW w:w="4638" w:type="dxa"/>
            <w:shd w:val="clear" w:color="000000" w:fill="FFFFFF"/>
            <w:noWrap/>
            <w:vAlign w:val="center"/>
          </w:tcPr>
          <w:p w14:paraId="3349F61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5B8DEA6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5BE0094B">
            <w:pPr>
              <w:widowControl/>
              <w:spacing w:line="440" w:lineRule="exact"/>
              <w:rPr>
                <w:rFonts w:ascii="宋体" w:hAnsi="宋体" w:cs="宋体"/>
                <w:bCs/>
                <w:sz w:val="18"/>
                <w:szCs w:val="18"/>
              </w:rPr>
            </w:pPr>
          </w:p>
        </w:tc>
      </w:tr>
      <w:tr w14:paraId="57848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41FB8210">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35B116BD">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3C3C44E">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2B72840A">
            <w:pPr>
              <w:spacing w:line="440" w:lineRule="exact"/>
              <w:jc w:val="center"/>
              <w:rPr>
                <w:rFonts w:ascii="宋体" w:hAnsi="宋体" w:cs="宋体"/>
                <w:bCs/>
                <w:sz w:val="18"/>
                <w:szCs w:val="18"/>
              </w:rPr>
            </w:pPr>
          </w:p>
        </w:tc>
        <w:tc>
          <w:tcPr>
            <w:tcW w:w="1669" w:type="dxa"/>
            <w:shd w:val="clear" w:color="000000" w:fill="FFFFFF"/>
            <w:noWrap/>
            <w:vAlign w:val="center"/>
          </w:tcPr>
          <w:p w14:paraId="165C31E6">
            <w:pPr>
              <w:widowControl/>
              <w:spacing w:line="440" w:lineRule="exact"/>
              <w:rPr>
                <w:rFonts w:ascii="宋体" w:hAnsi="宋体" w:cs="宋体"/>
                <w:bCs/>
                <w:sz w:val="18"/>
                <w:szCs w:val="18"/>
              </w:rPr>
            </w:pPr>
          </w:p>
        </w:tc>
      </w:tr>
      <w:tr w14:paraId="31D36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10A7FFB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DCD6703">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E2A126E">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23431D90">
            <w:pPr>
              <w:spacing w:line="440" w:lineRule="exact"/>
              <w:jc w:val="center"/>
              <w:rPr>
                <w:rFonts w:ascii="宋体" w:hAnsi="宋体" w:cs="宋体"/>
                <w:bCs/>
                <w:sz w:val="18"/>
                <w:szCs w:val="18"/>
              </w:rPr>
            </w:pPr>
          </w:p>
        </w:tc>
        <w:tc>
          <w:tcPr>
            <w:tcW w:w="1669" w:type="dxa"/>
            <w:shd w:val="clear" w:color="000000" w:fill="FFFFFF"/>
            <w:noWrap/>
            <w:vAlign w:val="center"/>
          </w:tcPr>
          <w:p w14:paraId="30A52530">
            <w:pPr>
              <w:widowControl/>
              <w:spacing w:line="440" w:lineRule="exact"/>
              <w:rPr>
                <w:rFonts w:ascii="宋体" w:hAnsi="宋体" w:cs="宋体"/>
                <w:bCs/>
                <w:sz w:val="18"/>
                <w:szCs w:val="18"/>
              </w:rPr>
            </w:pPr>
          </w:p>
        </w:tc>
      </w:tr>
      <w:tr w14:paraId="23E4C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45A6E59">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D617BDA">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EB3104B">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1C433F62">
            <w:pPr>
              <w:spacing w:line="440" w:lineRule="exact"/>
              <w:jc w:val="center"/>
              <w:rPr>
                <w:rFonts w:ascii="宋体" w:hAnsi="宋体" w:cs="宋体"/>
                <w:bCs/>
                <w:sz w:val="18"/>
                <w:szCs w:val="18"/>
              </w:rPr>
            </w:pPr>
          </w:p>
        </w:tc>
        <w:tc>
          <w:tcPr>
            <w:tcW w:w="1669" w:type="dxa"/>
            <w:shd w:val="clear" w:color="000000" w:fill="FFFFFF"/>
            <w:noWrap/>
            <w:vAlign w:val="center"/>
          </w:tcPr>
          <w:p w14:paraId="065CA92B">
            <w:pPr>
              <w:widowControl/>
              <w:spacing w:line="440" w:lineRule="exact"/>
              <w:rPr>
                <w:rFonts w:ascii="宋体" w:hAnsi="宋体" w:cs="宋体"/>
                <w:bCs/>
                <w:sz w:val="18"/>
                <w:szCs w:val="18"/>
              </w:rPr>
            </w:pPr>
          </w:p>
        </w:tc>
      </w:tr>
    </w:tbl>
    <w:p w14:paraId="18F8F699">
      <w:pPr>
        <w:tabs>
          <w:tab w:val="left" w:pos="720"/>
        </w:tabs>
        <w:spacing w:line="340" w:lineRule="exact"/>
        <w:jc w:val="left"/>
        <w:rPr>
          <w:rFonts w:ascii="宋体" w:hAnsi="宋体"/>
          <w:b/>
          <w:bCs/>
          <w:sz w:val="30"/>
          <w:szCs w:val="30"/>
        </w:rPr>
      </w:pPr>
    </w:p>
    <w:p w14:paraId="6052B385">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05C5D5DD">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14:paraId="5DCDEEC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1D935D83">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39A69F02">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3</w:t>
      </w:r>
      <w:r>
        <w:rPr>
          <w:rFonts w:hint="eastAsia" w:ascii="仿宋" w:hAnsi="仿宋" w:eastAsia="仿宋" w:cs="仿宋"/>
          <w:color w:val="000000" w:themeColor="text1"/>
          <w:sz w:val="24"/>
        </w:rPr>
        <w:t>.★投标供应商应该符合《医疗器械经营质量管理规范》和《医疗器械监督管理条例》规定，并结合本项目特性提供有效的医疗器械产品注册/备案证明材料和投标供应商的经营许可/备案证明材料。</w:t>
      </w:r>
    </w:p>
    <w:p w14:paraId="7BDE0D5D">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4</w:t>
      </w:r>
      <w:r>
        <w:rPr>
          <w:rFonts w:hint="eastAsia" w:ascii="仿宋" w:hAnsi="仿宋" w:eastAsia="仿宋" w:cs="仿宋"/>
          <w:color w:val="000000" w:themeColor="text1"/>
          <w:sz w:val="24"/>
        </w:rPr>
        <w:t>.本文的“质保期”是指中标标的物经约定的验收机构完成验收之日起算，截止中标人承诺的期限。</w:t>
      </w:r>
    </w:p>
    <w:p w14:paraId="2028CAB3">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基本需求</w:t>
      </w:r>
    </w:p>
    <w:tbl>
      <w:tblPr>
        <w:tblStyle w:val="10"/>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2ECDD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2C2356A1">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268" w:type="dxa"/>
          </w:tcPr>
          <w:p w14:paraId="5E6D8F10">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508" w:type="dxa"/>
          </w:tcPr>
          <w:p w14:paraId="0E7F20B9">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数量（套）</w:t>
            </w:r>
          </w:p>
        </w:tc>
      </w:tr>
      <w:tr w14:paraId="3A769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5D02448C">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冰点渗透压测定仪</w:t>
            </w:r>
          </w:p>
        </w:tc>
        <w:tc>
          <w:tcPr>
            <w:tcW w:w="2268" w:type="dxa"/>
          </w:tcPr>
          <w:p w14:paraId="6164CC30">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检验科</w:t>
            </w:r>
          </w:p>
        </w:tc>
        <w:tc>
          <w:tcPr>
            <w:tcW w:w="2508" w:type="dxa"/>
          </w:tcPr>
          <w:p w14:paraId="3251E7C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r>
    </w:tbl>
    <w:p w14:paraId="3192A77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核心产品：</w:t>
      </w:r>
      <w:r>
        <w:rPr>
          <w:rFonts w:hint="eastAsia" w:ascii="仿宋" w:hAnsi="仿宋" w:eastAsia="仿宋" w:cs="仿宋"/>
          <w:color w:val="000000" w:themeColor="text1"/>
          <w:sz w:val="24"/>
          <w:lang w:val="en-US" w:eastAsia="zh-CN"/>
        </w:rPr>
        <w:t>冰点渗透压测定仪</w:t>
      </w:r>
    </w:p>
    <w:p w14:paraId="123A3AFF">
      <w:pPr>
        <w:spacing w:line="440" w:lineRule="exact"/>
        <w:rPr>
          <w:rFonts w:ascii="仿宋" w:hAnsi="仿宋" w:eastAsia="仿宋" w:cs="仿宋"/>
          <w:color w:val="000000" w:themeColor="text1"/>
          <w:sz w:val="24"/>
        </w:rPr>
      </w:pPr>
    </w:p>
    <w:p w14:paraId="6B4FE759">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用途：通过测定血浆和尿液的渗透压，对肾病、糖尿病、卒中、颅脑损伤及消化道疾病预后的判断及正确给药有重要临床意义。</w:t>
      </w:r>
    </w:p>
    <w:p w14:paraId="5C612912">
      <w:pPr>
        <w:spacing w:line="440" w:lineRule="exact"/>
        <w:rPr>
          <w:rFonts w:hint="eastAsia" w:ascii="仿宋" w:hAnsi="仿宋" w:eastAsia="仿宋" w:cs="仿宋"/>
          <w:color w:val="000000" w:themeColor="text1"/>
          <w:sz w:val="24"/>
        </w:rPr>
      </w:pPr>
    </w:p>
    <w:p w14:paraId="75B0F216">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技术参数：</w:t>
      </w:r>
    </w:p>
    <w:p w14:paraId="3F9DB136">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测量范围：0-3000m</w:t>
      </w:r>
      <w:r>
        <w:rPr>
          <w:rFonts w:hint="eastAsia" w:ascii="仿宋" w:hAnsi="仿宋" w:eastAsia="仿宋" w:cs="仿宋"/>
          <w:b w:val="0"/>
          <w:bCs/>
          <w:color w:val="000000" w:themeColor="text1"/>
          <w:sz w:val="24"/>
          <w:lang w:val="en-US" w:eastAsia="zh-CN"/>
        </w:rPr>
        <w:t>O</w:t>
      </w:r>
      <w:r>
        <w:rPr>
          <w:rFonts w:hint="eastAsia" w:ascii="仿宋" w:hAnsi="仿宋" w:eastAsia="仿宋" w:cs="仿宋"/>
          <w:b w:val="0"/>
          <w:bCs/>
          <w:color w:val="000000" w:themeColor="text1"/>
          <w:sz w:val="24"/>
        </w:rPr>
        <w:t>sm/kg；</w:t>
      </w:r>
    </w:p>
    <w:p w14:paraId="45C50AF5">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检测时间： 约2-3 min /样；</w:t>
      </w:r>
    </w:p>
    <w:p w14:paraId="79391DB3">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仪器预热时间：大约5 min</w:t>
      </w:r>
    </w:p>
    <w:p w14:paraId="79BB14AB">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分辨率： ±2 m</w:t>
      </w:r>
      <w:r>
        <w:rPr>
          <w:rFonts w:hint="eastAsia" w:ascii="仿宋" w:hAnsi="仿宋" w:eastAsia="仿宋" w:cs="仿宋"/>
          <w:b w:val="0"/>
          <w:bCs/>
          <w:color w:val="000000" w:themeColor="text1"/>
          <w:sz w:val="24"/>
          <w:lang w:val="en-US" w:eastAsia="zh-CN"/>
        </w:rPr>
        <w:t>O</w:t>
      </w:r>
      <w:r>
        <w:rPr>
          <w:rFonts w:hint="eastAsia" w:ascii="仿宋" w:hAnsi="仿宋" w:eastAsia="仿宋" w:cs="仿宋"/>
          <w:b w:val="0"/>
          <w:bCs/>
          <w:color w:val="000000" w:themeColor="text1"/>
          <w:sz w:val="24"/>
        </w:rPr>
        <w:t>sm</w:t>
      </w:r>
    </w:p>
    <w:p w14:paraId="7D892F23">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重复性：±2.5 m</w:t>
      </w:r>
      <w:r>
        <w:rPr>
          <w:rFonts w:hint="eastAsia" w:ascii="仿宋" w:hAnsi="仿宋" w:eastAsia="仿宋" w:cs="仿宋"/>
          <w:b w:val="0"/>
          <w:bCs/>
          <w:color w:val="000000" w:themeColor="text1"/>
          <w:sz w:val="24"/>
          <w:lang w:val="en-US" w:eastAsia="zh-CN"/>
        </w:rPr>
        <w:t>O</w:t>
      </w:r>
      <w:r>
        <w:rPr>
          <w:rFonts w:hint="eastAsia" w:ascii="仿宋" w:hAnsi="仿宋" w:eastAsia="仿宋" w:cs="仿宋"/>
          <w:b w:val="0"/>
          <w:bCs/>
          <w:color w:val="000000" w:themeColor="text1"/>
          <w:sz w:val="24"/>
        </w:rPr>
        <w:t>sm</w:t>
      </w:r>
    </w:p>
    <w:p w14:paraId="454B3930">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温度范围：+5℃—+36℃</w:t>
      </w:r>
    </w:p>
    <w:p w14:paraId="0EC8B169">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界面： 结果以m</w:t>
      </w:r>
      <w:r>
        <w:rPr>
          <w:rFonts w:hint="eastAsia" w:ascii="仿宋" w:hAnsi="仿宋" w:eastAsia="仿宋" w:cs="仿宋"/>
          <w:b w:val="0"/>
          <w:bCs/>
          <w:color w:val="000000" w:themeColor="text1"/>
          <w:sz w:val="24"/>
          <w:lang w:val="en-US" w:eastAsia="zh-CN"/>
        </w:rPr>
        <w:t>O</w:t>
      </w:r>
      <w:r>
        <w:rPr>
          <w:rFonts w:hint="eastAsia" w:ascii="仿宋" w:hAnsi="仿宋" w:eastAsia="仿宋" w:cs="仿宋"/>
          <w:b w:val="0"/>
          <w:bCs/>
          <w:color w:val="000000" w:themeColor="text1"/>
          <w:sz w:val="24"/>
        </w:rPr>
        <w:t>sm和 ℃为单位输出</w:t>
      </w:r>
    </w:p>
    <w:p w14:paraId="16234854">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电源： 110/220V，50/60Hz，150W</w:t>
      </w:r>
    </w:p>
    <w:p w14:paraId="4A83F173">
      <w:pPr>
        <w:spacing w:line="440" w:lineRule="exact"/>
        <w:rPr>
          <w:rFonts w:ascii="仿宋" w:hAnsi="仿宋" w:eastAsia="仿宋" w:cs="仿宋"/>
          <w:b/>
          <w:color w:val="000000" w:themeColor="text1"/>
          <w:sz w:val="24"/>
        </w:rPr>
      </w:pPr>
    </w:p>
    <w:p w14:paraId="791AE4B5">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商务要求：</w:t>
      </w:r>
    </w:p>
    <w:p w14:paraId="54101758">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76E6BC1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65415F8E">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1.2交货期：中标供应商应当在中标通知书发出之日起30日内按</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及中标人的投标文件确定的事项与采购人签订合同，签订合同后</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30</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日内完成设备的安装调试。</w:t>
      </w:r>
    </w:p>
    <w:p w14:paraId="786D42CE">
      <w:pPr>
        <w:spacing w:line="440" w:lineRule="exact"/>
        <w:rPr>
          <w:rFonts w:hint="eastAsia" w:ascii="仿宋" w:hAnsi="仿宋" w:eastAsia="仿宋" w:cs="仿宋"/>
          <w:color w:val="000000" w:themeColor="text1"/>
          <w:sz w:val="24"/>
          <w:highlight w:val="none"/>
          <w:lang w:eastAsia="zh-CN"/>
        </w:rPr>
      </w:pPr>
      <w:r>
        <w:rPr>
          <w:rFonts w:hint="eastAsia" w:ascii="仿宋" w:hAnsi="仿宋" w:eastAsia="仿宋" w:cs="仿宋"/>
          <w:color w:val="000000" w:themeColor="text1"/>
          <w:sz w:val="24"/>
        </w:rPr>
        <w:t>1.3中标供应商须保证中标后所提供的设备为原装、全新合格的产品</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highlight w:val="none"/>
          <w:lang w:val="en-US" w:eastAsia="zh-CN"/>
        </w:rPr>
        <w:t>且原装进口产品生产日期与交货日期差值≤6个月；国产产品生产日期与交货日期差值≤3个月。</w:t>
      </w:r>
    </w:p>
    <w:p w14:paraId="7AD12BE1">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4B3CD1C4">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1.5验收方式：按《小榄镇</w:t>
      </w:r>
      <w:r>
        <w:rPr>
          <w:rFonts w:hint="eastAsia" w:ascii="仿宋" w:hAnsi="仿宋" w:eastAsia="仿宋" w:cs="仿宋"/>
          <w:color w:val="000000" w:themeColor="text1"/>
          <w:sz w:val="24"/>
          <w:lang w:eastAsia="zh-CN"/>
        </w:rPr>
        <w:t>公立</w:t>
      </w:r>
      <w:r>
        <w:rPr>
          <w:rFonts w:hint="eastAsia" w:ascii="仿宋" w:hAnsi="仿宋" w:eastAsia="仿宋" w:cs="仿宋"/>
          <w:color w:val="000000" w:themeColor="text1"/>
          <w:sz w:val="24"/>
        </w:rPr>
        <w:t>医院</w:t>
      </w:r>
      <w:r>
        <w:rPr>
          <w:rFonts w:hint="eastAsia" w:ascii="仿宋" w:hAnsi="仿宋" w:eastAsia="仿宋" w:cs="仿宋"/>
          <w:color w:val="000000" w:themeColor="text1"/>
          <w:sz w:val="24"/>
          <w:lang w:eastAsia="zh-CN"/>
        </w:rPr>
        <w:t>政府</w:t>
      </w:r>
      <w:r>
        <w:rPr>
          <w:rFonts w:hint="eastAsia" w:ascii="仿宋" w:hAnsi="仿宋" w:eastAsia="仿宋" w:cs="仿宋"/>
          <w:color w:val="000000" w:themeColor="text1"/>
          <w:sz w:val="24"/>
        </w:rPr>
        <w:t>采购和验收</w:t>
      </w:r>
      <w:r>
        <w:rPr>
          <w:rFonts w:hint="eastAsia" w:ascii="仿宋" w:hAnsi="仿宋" w:eastAsia="仿宋" w:cs="仿宋"/>
          <w:color w:val="000000" w:themeColor="text1"/>
          <w:sz w:val="24"/>
          <w:lang w:eastAsia="zh-CN"/>
        </w:rPr>
        <w:t>办法</w:t>
      </w:r>
      <w:r>
        <w:rPr>
          <w:rFonts w:hint="eastAsia" w:ascii="仿宋" w:hAnsi="仿宋" w:eastAsia="仿宋" w:cs="仿宋"/>
          <w:color w:val="000000" w:themeColor="text1"/>
          <w:sz w:val="24"/>
        </w:rPr>
        <w:t>》。</w:t>
      </w:r>
    </w:p>
    <w:p w14:paraId="7275CBA6">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val="en-US" w:eastAsia="zh-CN"/>
        </w:rPr>
        <w:t>该项目完整的授权书。</w:t>
      </w:r>
    </w:p>
    <w:p w14:paraId="313AD0CC">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14:paraId="7CD5DDA9">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6A21340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★2.2中标供应商须提供设备原厂质保（设备原厂质量保修范围和保修期）至少为</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3</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年。</w:t>
      </w:r>
    </w:p>
    <w:p w14:paraId="605C49F2">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60573ED6">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14:paraId="21D76FE2">
      <w:pPr>
        <w:spacing w:line="440" w:lineRule="exact"/>
        <w:rPr>
          <w:rFonts w:ascii="仿宋" w:hAnsi="仿宋" w:eastAsia="仿宋" w:cs="仿宋"/>
          <w:b/>
          <w:color w:val="000000" w:themeColor="text1"/>
          <w:sz w:val="24"/>
        </w:rPr>
      </w:pPr>
    </w:p>
    <w:p w14:paraId="384F1083">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3.付款方式</w:t>
      </w:r>
    </w:p>
    <w:p w14:paraId="071D982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★3.1本合同的每笔款项以人民币转账方式支付，合同设备到采购人指定地点交付并完成安装，验收合格后，中标单位凭：</w:t>
      </w:r>
    </w:p>
    <w:p w14:paraId="38EE36A7">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（1）合同；</w:t>
      </w:r>
    </w:p>
    <w:p w14:paraId="74B16CA3">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（2）验收调试合格报告（加盖采购人公章）；</w:t>
      </w:r>
    </w:p>
    <w:p w14:paraId="1E47CD7A">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（3）中标供应商开具的正式发票（加盖发票专用章）。</w:t>
      </w:r>
    </w:p>
    <w:p w14:paraId="100BFEF2">
      <w:pPr>
        <w:spacing w:line="440" w:lineRule="exact"/>
        <w:rPr>
          <w:rFonts w:ascii="宋体" w:hAnsi="宋体"/>
          <w:sz w:val="24"/>
        </w:rPr>
      </w:pPr>
      <w:r>
        <w:rPr>
          <w:rFonts w:hint="eastAsia" w:ascii="仿宋" w:hAnsi="仿宋" w:eastAsia="仿宋" w:cs="仿宋"/>
          <w:color w:val="000000" w:themeColor="text1"/>
          <w:sz w:val="24"/>
        </w:rPr>
        <w:t>★3.2具体付款方式：合同签订后，中标供应商按合同协议时间提供设备，并经协议规定的验收机构书面确认验收合格后，开具全额发票</w:t>
      </w:r>
      <w:r>
        <w:rPr>
          <w:rFonts w:hint="eastAsia" w:ascii="仿宋" w:hAnsi="仿宋" w:eastAsia="仿宋" w:cs="仿宋"/>
          <w:color w:val="000000" w:themeColor="text1"/>
          <w:sz w:val="24"/>
          <w:highlight w:val="none"/>
        </w:rPr>
        <w:t>，采购人确认发票无误后一个月内支付合同总金额的</w:t>
      </w:r>
      <w:r>
        <w:rPr>
          <w:rFonts w:hint="eastAsia" w:ascii="仿宋" w:hAnsi="仿宋" w:eastAsia="仿宋" w:cs="仿宋"/>
          <w:color w:val="000000" w:themeColor="text1"/>
          <w:sz w:val="24"/>
          <w:highlight w:val="none"/>
          <w:lang w:val="en-US" w:eastAsia="zh-CN"/>
        </w:rPr>
        <w:t>9</w:t>
      </w:r>
      <w:r>
        <w:rPr>
          <w:rFonts w:hint="eastAsia" w:ascii="仿宋" w:hAnsi="仿宋" w:eastAsia="仿宋" w:cs="仿宋"/>
          <w:color w:val="000000" w:themeColor="text1"/>
          <w:sz w:val="24"/>
          <w:highlight w:val="none"/>
        </w:rPr>
        <w:t>5%；合同总金额的5%</w:t>
      </w:r>
      <w:r>
        <w:rPr>
          <w:rFonts w:hint="eastAsia" w:ascii="仿宋" w:hAnsi="仿宋" w:eastAsia="仿宋" w:cs="仿宋"/>
          <w:color w:val="000000" w:themeColor="text1"/>
          <w:sz w:val="24"/>
          <w:highlight w:val="none"/>
          <w:lang w:eastAsia="zh-CN"/>
        </w:rPr>
        <w:t>，</w:t>
      </w:r>
      <w:r>
        <w:rPr>
          <w:rFonts w:hint="eastAsia" w:ascii="仿宋" w:hAnsi="仿宋" w:eastAsia="仿宋" w:cs="仿宋"/>
          <w:color w:val="000000" w:themeColor="text1"/>
          <w:sz w:val="24"/>
          <w:highlight w:val="none"/>
          <w:lang w:val="en-US" w:eastAsia="zh-CN"/>
        </w:rPr>
        <w:t>作为第二期款项，</w:t>
      </w:r>
      <w:r>
        <w:rPr>
          <w:rFonts w:hint="eastAsia" w:ascii="仿宋" w:hAnsi="仿宋" w:eastAsia="仿宋" w:cs="仿宋"/>
          <w:color w:val="000000" w:themeColor="text1"/>
          <w:sz w:val="24"/>
          <w:highlight w:val="none"/>
        </w:rPr>
        <w:t>在</w:t>
      </w:r>
      <w:r>
        <w:rPr>
          <w:rFonts w:hint="eastAsia" w:ascii="仿宋" w:hAnsi="仿宋" w:eastAsia="仿宋" w:cs="仿宋"/>
          <w:color w:val="000000" w:themeColor="text1"/>
          <w:sz w:val="24"/>
          <w:highlight w:val="none"/>
          <w:u w:val="single"/>
          <w:lang w:val="en-US" w:eastAsia="zh-CN"/>
        </w:rPr>
        <w:t xml:space="preserve"> 质保期满</w:t>
      </w:r>
      <w:r>
        <w:rPr>
          <w:rFonts w:hint="eastAsia" w:ascii="仿宋" w:hAnsi="仿宋" w:eastAsia="仿宋" w:cs="仿宋"/>
          <w:color w:val="000000" w:themeColor="text1"/>
          <w:sz w:val="24"/>
          <w:highlight w:val="none"/>
        </w:rPr>
        <w:t>后一次性无息</w:t>
      </w:r>
      <w:r>
        <w:rPr>
          <w:rFonts w:hint="eastAsia" w:ascii="仿宋" w:hAnsi="仿宋" w:eastAsia="仿宋" w:cs="仿宋"/>
          <w:color w:val="000000" w:themeColor="text1"/>
          <w:sz w:val="24"/>
          <w:highlight w:val="none"/>
          <w:lang w:val="en-US" w:eastAsia="zh-CN"/>
        </w:rPr>
        <w:t>支付</w:t>
      </w:r>
      <w:r>
        <w:rPr>
          <w:rFonts w:hint="eastAsia" w:ascii="仿宋" w:hAnsi="仿宋" w:eastAsia="仿宋" w:cs="仿宋"/>
          <w:color w:val="000000" w:themeColor="text1"/>
          <w:sz w:val="24"/>
          <w:highlight w:val="none"/>
        </w:rPr>
        <w:t>。</w:t>
      </w:r>
      <w:bookmarkStart w:id="0" w:name="_GoBack"/>
      <w:bookmarkEnd w:id="0"/>
    </w:p>
    <w:p w14:paraId="371CE2C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3B02E2"/>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713AD1"/>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widowControl w:val="0"/>
      <w:ind w:left="1680"/>
      <w:jc w:val="both"/>
    </w:pPr>
    <w:rPr>
      <w:kern w:val="2"/>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6</Pages>
  <Words>2779</Words>
  <Characters>2897</Characters>
  <Lines>5</Lines>
  <Paragraphs>1</Paragraphs>
  <TotalTime>6</TotalTime>
  <ScaleCrop>false</ScaleCrop>
  <LinksUpToDate>false</LinksUpToDate>
  <CharactersWithSpaces>3003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De la chance</cp:lastModifiedBy>
  <dcterms:modified xsi:type="dcterms:W3CDTF">2025-05-10T01:55:50Z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3D822DBC6B0043ACAB372B0AB2E84D24</vt:lpwstr>
  </property>
  <property fmtid="{D5CDD505-2E9C-101B-9397-08002B2CF9AE}" pid="4" name="KSOTemplateDocerSaveRecord">
    <vt:lpwstr>eyJoZGlkIjoiNzM2OTU3OTk1ZjcwZjIwOWY2YjNlNzE3NTZjODBjMTAiLCJ1c2VySWQiOiIzMjUwNjYzNzkifQ==</vt:lpwstr>
  </property>
</Properties>
</file>