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r>
              <w:rPr>
                <w:rFonts w:hint="eastAsia" w:ascii="楷体_GB2312" w:hAnsi="楷体_GB2312" w:eastAsia="楷体_GB2312" w:cs="楷体_GB2312"/>
                <w:b/>
                <w:color w:val="0000FF"/>
                <w:sz w:val="21"/>
                <w:szCs w:val="21"/>
                <w:u w:val="single"/>
                <w:lang w:val="en-US" w:eastAsia="zh-CN"/>
              </w:rPr>
              <w:t>如有质控液、校准品等需</w:t>
            </w:r>
            <w:r>
              <w:rPr>
                <w:rFonts w:hint="eastAsia" w:ascii="楷体_GB2312" w:hAnsi="楷体_GB2312" w:eastAsia="楷体_GB2312" w:cs="楷体_GB2312"/>
                <w:b/>
                <w:color w:val="0000FF"/>
                <w:sz w:val="21"/>
                <w:szCs w:val="21"/>
                <w:highlight w:val="yellow"/>
                <w:u w:val="single"/>
                <w:lang w:val="en-US" w:eastAsia="zh-CN"/>
              </w:rPr>
              <w:t>备注</w:t>
            </w:r>
            <w:r>
              <w:rPr>
                <w:rFonts w:hint="eastAsia" w:ascii="楷体_GB2312" w:hAnsi="楷体_GB2312" w:eastAsia="楷体_GB2312" w:cs="楷体_GB2312"/>
                <w:b/>
                <w:color w:val="0000FF"/>
                <w:sz w:val="21"/>
                <w:szCs w:val="21"/>
                <w:u w:val="single"/>
                <w:lang w:val="en-US" w:eastAsia="zh-CN"/>
              </w:rPr>
              <w:t>校准时间间隔；试剂规格如不能反映测试数的需备注测试数（即一瓶能做几人份）</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846"/>
              <w:gridCol w:w="995"/>
              <w:gridCol w:w="751"/>
              <w:gridCol w:w="891"/>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91EDECC">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单人份测试单价（元）</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5ABA87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37E466A">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739025CA">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总则：</w:t>
      </w:r>
    </w:p>
    <w:p w14:paraId="7C06BCC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985FF95">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4AABB6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74E3B102">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5E0A9715">
      <w:pPr>
        <w:numPr>
          <w:ilvl w:val="0"/>
          <w:numId w:val="4"/>
        </w:numPr>
        <w:spacing w:line="440" w:lineRule="exact"/>
        <w:rPr>
          <w:rFonts w:hint="eastAsia"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717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5752D61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FED46C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CC0AF6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FF0000"/>
                <w:sz w:val="24"/>
              </w:rPr>
              <w:t>（套）</w:t>
            </w:r>
          </w:p>
        </w:tc>
      </w:tr>
      <w:tr w14:paraId="0E32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center"/>
          </w:tcPr>
          <w:p w14:paraId="0B6E276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耳科</w:t>
            </w:r>
            <w:r>
              <w:rPr>
                <w:rFonts w:hint="eastAsia" w:ascii="仿宋" w:hAnsi="仿宋" w:eastAsia="仿宋" w:cs="仿宋"/>
                <w:color w:val="000000" w:themeColor="text1"/>
                <w:sz w:val="24"/>
              </w:rPr>
              <w:t>动力系统</w:t>
            </w:r>
          </w:p>
        </w:tc>
        <w:tc>
          <w:tcPr>
            <w:tcW w:w="2268" w:type="dxa"/>
            <w:vAlign w:val="center"/>
          </w:tcPr>
          <w:p w14:paraId="1BEAED45">
            <w:pPr>
              <w:spacing w:line="440" w:lineRule="exact"/>
              <w:jc w:val="center"/>
              <w:rPr>
                <w:rFonts w:hint="eastAsia" w:ascii="仿宋" w:hAnsi="仿宋" w:eastAsia="仿宋" w:cs="仿宋"/>
                <w:color w:val="000000" w:themeColor="text1"/>
                <w:sz w:val="24"/>
              </w:rPr>
            </w:pPr>
            <w:r>
              <w:rPr>
                <w:rFonts w:ascii="仿宋" w:hAnsi="仿宋" w:eastAsia="仿宋" w:cs="仿宋"/>
                <w:color w:val="000000" w:themeColor="text1"/>
                <w:sz w:val="24"/>
              </w:rPr>
              <w:t>耳鼻喉科</w:t>
            </w:r>
          </w:p>
        </w:tc>
        <w:tc>
          <w:tcPr>
            <w:tcW w:w="2508" w:type="dxa"/>
            <w:vAlign w:val="center"/>
          </w:tcPr>
          <w:p w14:paraId="1E9D28C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1套</w:t>
            </w:r>
          </w:p>
        </w:tc>
      </w:tr>
    </w:tbl>
    <w:p w14:paraId="4569085B">
      <w:pPr>
        <w:spacing w:line="440" w:lineRule="exact"/>
        <w:rPr>
          <w:rFonts w:hint="eastAsia" w:ascii="仿宋" w:hAnsi="仿宋" w:eastAsia="仿宋" w:cs="仿宋"/>
          <w:color w:val="000000" w:themeColor="text1"/>
          <w:sz w:val="24"/>
        </w:rPr>
      </w:pPr>
      <w:r>
        <w:rPr>
          <w:rFonts w:hint="eastAsia" w:ascii="仿宋" w:hAnsi="仿宋" w:eastAsia="仿宋" w:cs="仿宋"/>
          <w:b/>
          <w:bCs/>
          <w:color w:val="000000" w:themeColor="text1"/>
          <w:sz w:val="24"/>
        </w:rPr>
        <w:t>核心产品：</w:t>
      </w:r>
      <w:r>
        <w:rPr>
          <w:rFonts w:hint="eastAsia" w:ascii="仿宋" w:hAnsi="仿宋" w:eastAsia="仿宋" w:cs="仿宋"/>
          <w:color w:val="000000" w:themeColor="text1"/>
          <w:sz w:val="24"/>
        </w:rPr>
        <w:t>动力系统主机、鼻颅底钻手柄、</w:t>
      </w:r>
      <w:r>
        <w:rPr>
          <w:rFonts w:hint="eastAsia" w:ascii="仿宋" w:hAnsi="仿宋" w:eastAsia="仿宋" w:cs="仿宋"/>
          <w:color w:val="0000FF"/>
          <w:sz w:val="24"/>
          <w:lang w:val="en-US" w:eastAsia="zh-CN"/>
        </w:rPr>
        <w:t>耳</w:t>
      </w:r>
      <w:r>
        <w:rPr>
          <w:rFonts w:hint="eastAsia" w:ascii="仿宋" w:hAnsi="仿宋" w:eastAsia="仿宋" w:cs="仿宋"/>
          <w:color w:val="000000" w:themeColor="text1"/>
          <w:sz w:val="24"/>
        </w:rPr>
        <w:t>科手柄</w:t>
      </w:r>
    </w:p>
    <w:p w14:paraId="69727382">
      <w:pPr>
        <w:spacing w:line="440" w:lineRule="exact"/>
        <w:rPr>
          <w:rFonts w:hint="eastAsia" w:ascii="仿宋" w:hAnsi="仿宋" w:eastAsia="仿宋" w:cs="仿宋"/>
          <w:color w:val="000000" w:themeColor="text1"/>
          <w:sz w:val="24"/>
        </w:rPr>
      </w:pPr>
    </w:p>
    <w:p w14:paraId="66C62402">
      <w:pPr>
        <w:spacing w:line="440" w:lineRule="exact"/>
        <w:rPr>
          <w:rFonts w:hint="eastAsia" w:ascii="仿宋" w:hAnsi="仿宋" w:eastAsia="仿宋" w:cs="仿宋"/>
          <w:color w:val="000000" w:themeColor="text1"/>
          <w:sz w:val="24"/>
        </w:rPr>
      </w:pPr>
      <w:r>
        <w:rPr>
          <w:rFonts w:hint="eastAsia" w:ascii="仿宋" w:hAnsi="仿宋" w:eastAsia="仿宋" w:cs="仿宋"/>
          <w:b/>
          <w:bCs/>
          <w:color w:val="000000" w:themeColor="text1"/>
          <w:sz w:val="24"/>
        </w:rPr>
        <w:t>用途：</w:t>
      </w:r>
      <w:r>
        <w:rPr>
          <w:rFonts w:hint="eastAsia" w:ascii="仿宋" w:hAnsi="仿宋" w:eastAsia="仿宋" w:cs="仿宋"/>
          <w:color w:val="000000" w:themeColor="text1"/>
          <w:sz w:val="24"/>
        </w:rPr>
        <w:t>将疾病部位切碎同时清除掉，直排引式设计，从刀头至吸引排出口为一直线，将切削下来的组织等迅速排出，从而达到有效治疗疾病的目的</w:t>
      </w:r>
    </w:p>
    <w:p w14:paraId="5A603C23">
      <w:pPr>
        <w:spacing w:line="440" w:lineRule="exact"/>
        <w:rPr>
          <w:rFonts w:hint="eastAsia" w:ascii="仿宋" w:hAnsi="仿宋" w:eastAsia="仿宋" w:cs="仿宋"/>
          <w:b/>
          <w:color w:val="000000" w:themeColor="text1"/>
          <w:sz w:val="24"/>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9"/>
        <w:tblW w:w="7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5"/>
        <w:gridCol w:w="1896"/>
        <w:gridCol w:w="2250"/>
        <w:gridCol w:w="2407"/>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使用科室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物价编码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收费项目名称</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keepNext w:val="0"/>
              <w:keepLines w:val="0"/>
              <w:widowControl/>
              <w:suppressLineNumbers w:val="0"/>
              <w:jc w:val="center"/>
              <w:textAlignment w:val="center"/>
              <w:rPr>
                <w:rFonts w:hint="eastAsia"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widowControl/>
              <w:suppressLineNumbers w:val="0"/>
              <w:jc w:val="center"/>
              <w:textAlignment w:val="center"/>
              <w:rPr>
                <w:rFonts w:hint="eastAsia"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耳鼻喉科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keepNext w:val="0"/>
              <w:keepLines w:val="0"/>
              <w:widowControl/>
              <w:suppressLineNumbers w:val="0"/>
              <w:jc w:val="center"/>
              <w:textAlignment w:val="center"/>
              <w:rPr>
                <w:rFonts w:hint="eastAsia"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300000000-13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widowControl/>
              <w:suppressLineNumbers w:val="0"/>
              <w:jc w:val="center"/>
              <w:textAlignment w:val="center"/>
              <w:rPr>
                <w:rFonts w:hint="eastAsia"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使用动力钻加收</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5A">
            <w:pPr>
              <w:keepNext w:val="0"/>
              <w:keepLines w:val="0"/>
              <w:widowControl/>
              <w:suppressLineNumbers w:val="0"/>
              <w:jc w:val="center"/>
              <w:textAlignment w:val="center"/>
              <w:rPr>
                <w:rFonts w:hint="eastAsia" w:ascii="仿宋" w:hAnsi="仿宋" w:eastAsia="仿宋" w:cs="仿宋"/>
                <w:i w:val="0"/>
                <w:iCs w:val="0"/>
                <w:color w:val="0000FF"/>
                <w:sz w:val="28"/>
                <w:szCs w:val="28"/>
                <w:u w:val="none"/>
              </w:rPr>
            </w:pPr>
            <w:r>
              <w:rPr>
                <w:rFonts w:hint="eastAsia" w:ascii="仿宋" w:hAnsi="仿宋" w:eastAsia="仿宋" w:cs="仿宋"/>
                <w:i w:val="0"/>
                <w:iCs w:val="0"/>
                <w:color w:val="0000FF"/>
                <w:kern w:val="0"/>
                <w:sz w:val="28"/>
                <w:szCs w:val="28"/>
                <w:u w:val="none"/>
                <w:lang w:val="en-US" w:eastAsia="zh-CN" w:bidi="ar"/>
              </w:rPr>
              <w:t>367</w:t>
            </w:r>
          </w:p>
        </w:tc>
      </w:tr>
    </w:tbl>
    <w:p w14:paraId="796BDC8E">
      <w:pPr>
        <w:spacing w:line="440" w:lineRule="exact"/>
        <w:rPr>
          <w:rFonts w:hint="default" w:ascii="仿宋" w:hAnsi="仿宋" w:eastAsia="仿宋" w:cs="仿宋"/>
          <w:b/>
          <w:color w:val="000000" w:themeColor="text1"/>
          <w:sz w:val="24"/>
          <w:lang w:val="en-US" w:eastAsia="zh-CN"/>
        </w:rPr>
      </w:pPr>
    </w:p>
    <w:p w14:paraId="6995456C">
      <w:pPr>
        <w:spacing w:line="440" w:lineRule="exact"/>
        <w:rPr>
          <w:rFonts w:hint="eastAsia" w:ascii="仿宋" w:hAnsi="仿宋" w:eastAsia="仿宋" w:cs="仿宋"/>
          <w:b/>
          <w:color w:val="000000" w:themeColor="text1"/>
          <w:sz w:val="24"/>
        </w:rPr>
      </w:pPr>
    </w:p>
    <w:p w14:paraId="1FB0E9B0">
      <w:pPr>
        <w:spacing w:line="440" w:lineRule="exact"/>
        <w:rPr>
          <w:rFonts w:hint="eastAsia" w:ascii="仿宋" w:hAnsi="仿宋" w:eastAsia="仿宋" w:cs="仿宋"/>
          <w:b/>
          <w:color w:val="000000" w:themeColor="text1"/>
          <w:sz w:val="24"/>
        </w:rPr>
      </w:pPr>
    </w:p>
    <w:p w14:paraId="2847D9C3">
      <w:pPr>
        <w:spacing w:line="440" w:lineRule="exact"/>
        <w:rPr>
          <w:rFonts w:hint="eastAsia" w:ascii="仿宋" w:hAnsi="仿宋" w:eastAsia="仿宋" w:cs="仿宋"/>
          <w:b/>
          <w:color w:val="000000" w:themeColor="text1"/>
          <w:sz w:val="24"/>
        </w:rPr>
      </w:pPr>
    </w:p>
    <w:p w14:paraId="6725DF47">
      <w:pPr>
        <w:spacing w:line="440" w:lineRule="exact"/>
        <w:rPr>
          <w:rFonts w:hint="eastAsia" w:ascii="仿宋" w:hAnsi="仿宋" w:eastAsia="仿宋" w:cs="仿宋"/>
          <w:b/>
          <w:color w:val="000000" w:themeColor="text1"/>
          <w:sz w:val="24"/>
        </w:rPr>
      </w:pPr>
      <w:bookmarkStart w:id="0" w:name="_GoBack"/>
      <w:bookmarkEnd w:id="0"/>
    </w:p>
    <w:p w14:paraId="6101CB5E">
      <w:pPr>
        <w:numPr>
          <w:ilvl w:val="0"/>
          <w:numId w:val="4"/>
        </w:numPr>
        <w:spacing w:line="440" w:lineRule="exact"/>
        <w:rPr>
          <w:rFonts w:hint="eastAsia"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技术参数：</w:t>
      </w:r>
    </w:p>
    <w:p w14:paraId="6A014070">
      <w:pPr>
        <w:numPr>
          <w:ilvl w:val="0"/>
          <w:numId w:val="5"/>
        </w:numPr>
        <w:spacing w:line="440" w:lineRule="exact"/>
        <w:ind w:left="0" w:leftChars="0" w:firstLine="0" w:firstLineChars="0"/>
        <w:rPr>
          <w:rFonts w:hint="eastAsia" w:ascii="宋体" w:hAnsi="宋体"/>
          <w:b/>
          <w:sz w:val="24"/>
        </w:rPr>
      </w:pPr>
      <w:r>
        <w:rPr>
          <w:rFonts w:hint="eastAsia" w:ascii="宋体" w:hAnsi="宋体"/>
          <w:b/>
          <w:sz w:val="24"/>
        </w:rPr>
        <w:t>动力系统（一套）</w:t>
      </w:r>
    </w:p>
    <w:p w14:paraId="19164702">
      <w:pPr>
        <w:numPr>
          <w:ilvl w:val="0"/>
          <w:numId w:val="6"/>
        </w:numPr>
        <w:spacing w:line="440" w:lineRule="exact"/>
        <w:rPr>
          <w:rFonts w:hint="eastAsia" w:ascii="宋体" w:hAnsi="宋体"/>
          <w:color w:val="000000"/>
          <w:sz w:val="24"/>
        </w:rPr>
      </w:pPr>
      <w:r>
        <w:rPr>
          <w:rFonts w:hint="eastAsia" w:ascii="宋体" w:hAnsi="宋体"/>
          <w:color w:val="000000"/>
          <w:sz w:val="24"/>
        </w:rPr>
        <w:t>▲具有多种使用模式，用途广泛，配置灵活：支持鼻刨削，鼻钻，耳钻，植皮刀，微型锯，颅底钻等多种手柄，</w:t>
      </w:r>
      <w:r>
        <w:rPr>
          <w:rFonts w:hint="eastAsia" w:ascii="宋体" w:hAnsi="宋体"/>
          <w:bCs/>
          <w:color w:val="000000"/>
          <w:sz w:val="24"/>
        </w:rPr>
        <w:t>主机能自动识别不同功能的电机</w:t>
      </w:r>
      <w:r>
        <w:rPr>
          <w:rFonts w:hint="eastAsia" w:ascii="宋体" w:hAnsi="宋体"/>
          <w:color w:val="000000"/>
          <w:sz w:val="24"/>
        </w:rPr>
        <w:t>，可以用于鼻科，耳科，神经外科，眼科，头颈外科，颌面外科等。主要部件均可单独采购，可根据不同需要进行灵活配置。</w:t>
      </w:r>
    </w:p>
    <w:p w14:paraId="5FE474CC">
      <w:pPr>
        <w:numPr>
          <w:ilvl w:val="0"/>
          <w:numId w:val="6"/>
        </w:numPr>
        <w:spacing w:line="440" w:lineRule="exact"/>
        <w:rPr>
          <w:rFonts w:hint="eastAsia" w:ascii="宋体" w:hAnsi="宋体"/>
          <w:color w:val="000000"/>
          <w:sz w:val="24"/>
        </w:rPr>
      </w:pPr>
      <w:r>
        <w:rPr>
          <w:rFonts w:hint="eastAsia" w:ascii="宋体" w:hAnsi="宋体"/>
          <w:color w:val="000000"/>
          <w:sz w:val="24"/>
        </w:rPr>
        <w:t>支持双电机输出，方便在术中交替使用不同手柄，并设定不同的模式和参数,减少更换手柄的时间和麻烦。</w:t>
      </w:r>
    </w:p>
    <w:p w14:paraId="20365B58">
      <w:pPr>
        <w:numPr>
          <w:ilvl w:val="0"/>
          <w:numId w:val="6"/>
        </w:numPr>
        <w:spacing w:line="440" w:lineRule="exact"/>
        <w:rPr>
          <w:rFonts w:hint="eastAsia" w:ascii="宋体" w:hAnsi="宋体"/>
          <w:color w:val="000000"/>
          <w:sz w:val="24"/>
        </w:rPr>
      </w:pPr>
      <w:r>
        <w:rPr>
          <w:rFonts w:hint="eastAsia" w:ascii="宋体" w:hAnsi="宋体"/>
          <w:color w:val="000000"/>
          <w:sz w:val="24"/>
        </w:rPr>
        <w:t>标配多功能脚踏开关，医生可独立完成所有操作，不需要助手帮助。</w:t>
      </w:r>
    </w:p>
    <w:p w14:paraId="7309ABED">
      <w:pPr>
        <w:numPr>
          <w:ilvl w:val="0"/>
          <w:numId w:val="6"/>
        </w:numPr>
        <w:spacing w:line="440" w:lineRule="exact"/>
        <w:rPr>
          <w:rFonts w:hint="eastAsia" w:ascii="宋体" w:hAnsi="宋体"/>
          <w:color w:val="000000"/>
          <w:sz w:val="24"/>
        </w:rPr>
      </w:pPr>
      <w:r>
        <w:rPr>
          <w:rFonts w:hint="eastAsia" w:ascii="宋体" w:hAnsi="宋体"/>
          <w:color w:val="000000"/>
          <w:sz w:val="24"/>
        </w:rPr>
        <w:t xml:space="preserve"> 脚踏开关无级变速，可按比例控制转速。</w:t>
      </w:r>
    </w:p>
    <w:p w14:paraId="70406FC1">
      <w:pPr>
        <w:numPr>
          <w:ilvl w:val="0"/>
          <w:numId w:val="6"/>
        </w:numPr>
        <w:spacing w:line="440" w:lineRule="exact"/>
        <w:rPr>
          <w:rFonts w:hint="eastAsia" w:ascii="宋体" w:hAnsi="宋体"/>
          <w:color w:val="000000"/>
          <w:sz w:val="24"/>
        </w:rPr>
      </w:pPr>
      <w:r>
        <w:rPr>
          <w:rFonts w:hint="eastAsia" w:ascii="宋体" w:hAnsi="宋体"/>
          <w:color w:val="000000"/>
          <w:sz w:val="24"/>
        </w:rPr>
        <w:t>全金属脚踏开关，坚固耐用。</w:t>
      </w:r>
    </w:p>
    <w:p w14:paraId="66132F80">
      <w:pPr>
        <w:numPr>
          <w:ilvl w:val="0"/>
          <w:numId w:val="6"/>
        </w:numPr>
        <w:spacing w:line="440" w:lineRule="exact"/>
        <w:rPr>
          <w:rFonts w:hint="eastAsia" w:ascii="宋体" w:hAnsi="宋体"/>
          <w:color w:val="0000FF"/>
          <w:sz w:val="24"/>
        </w:rPr>
      </w:pPr>
      <w:r>
        <w:rPr>
          <w:rFonts w:hint="eastAsia" w:ascii="宋体" w:hAnsi="宋体"/>
          <w:color w:val="0000FF"/>
          <w:sz w:val="24"/>
          <w:lang w:val="en-US" w:eastAsia="zh-CN"/>
        </w:rPr>
        <w:t>设备试用年限</w:t>
      </w:r>
      <w:r>
        <w:rPr>
          <w:rFonts w:hint="eastAsia" w:ascii="宋体" w:hAnsi="宋体"/>
          <w:color w:val="0000FF"/>
          <w:sz w:val="24"/>
        </w:rPr>
        <w:t>≥</w:t>
      </w:r>
      <w:r>
        <w:rPr>
          <w:rFonts w:hint="eastAsia" w:ascii="宋体" w:hAnsi="宋体"/>
          <w:color w:val="0000FF"/>
          <w:sz w:val="24"/>
          <w:lang w:val="en-US" w:eastAsia="zh-CN"/>
        </w:rPr>
        <w:t>5</w:t>
      </w:r>
      <w:r>
        <w:rPr>
          <w:rFonts w:hint="eastAsia" w:ascii="宋体" w:hAnsi="宋体"/>
          <w:color w:val="0000FF"/>
          <w:sz w:val="24"/>
        </w:rPr>
        <w:t>年</w:t>
      </w:r>
    </w:p>
    <w:p w14:paraId="1AE41945">
      <w:pPr>
        <w:numPr>
          <w:ilvl w:val="0"/>
          <w:numId w:val="5"/>
        </w:numPr>
        <w:spacing w:line="440" w:lineRule="exact"/>
        <w:ind w:left="0" w:leftChars="0" w:firstLine="0" w:firstLineChars="0"/>
        <w:rPr>
          <w:rFonts w:hint="eastAsia" w:ascii="宋体" w:hAnsi="宋体"/>
          <w:b/>
          <w:sz w:val="24"/>
        </w:rPr>
      </w:pPr>
      <w:r>
        <w:rPr>
          <w:rFonts w:hint="eastAsia" w:ascii="宋体" w:hAnsi="宋体"/>
          <w:b/>
          <w:sz w:val="24"/>
        </w:rPr>
        <w:t>马达（一个）</w:t>
      </w:r>
    </w:p>
    <w:p w14:paraId="3A45C934">
      <w:pPr>
        <w:numPr>
          <w:ilvl w:val="0"/>
          <w:numId w:val="7"/>
        </w:numPr>
        <w:spacing w:line="440" w:lineRule="exact"/>
        <w:ind w:left="425" w:leftChars="0" w:hanging="425" w:firstLineChars="0"/>
        <w:rPr>
          <w:rFonts w:hint="eastAsia" w:ascii="宋体" w:hAnsi="宋体"/>
          <w:b/>
          <w:sz w:val="24"/>
        </w:rPr>
      </w:pPr>
      <w:r>
        <w:rPr>
          <w:rFonts w:hint="eastAsia" w:ascii="宋体" w:hAnsi="宋体"/>
          <w:color w:val="000000"/>
          <w:sz w:val="24"/>
        </w:rPr>
        <w:t>自身风冷冷却，可</w:t>
      </w:r>
      <w:r>
        <w:rPr>
          <w:rFonts w:hint="eastAsia" w:ascii="宋体" w:hAnsi="宋体"/>
          <w:color w:val="FF0000"/>
          <w:sz w:val="24"/>
        </w:rPr>
        <w:t>长时间连续工作</w:t>
      </w:r>
      <w:r>
        <w:rPr>
          <w:rFonts w:hint="eastAsia" w:ascii="宋体" w:hAnsi="宋体"/>
          <w:color w:val="FF0000"/>
          <w:sz w:val="24"/>
          <w:lang w:eastAsia="zh-CN"/>
        </w:rPr>
        <w:t>（</w:t>
      </w:r>
      <w:r>
        <w:rPr>
          <w:rFonts w:hint="eastAsia" w:ascii="宋体" w:hAnsi="宋体"/>
          <w:color w:val="FF0000"/>
          <w:sz w:val="24"/>
          <w:lang w:val="en-US" w:eastAsia="zh-CN"/>
        </w:rPr>
        <w:t>标注能连续工作时间多久</w:t>
      </w:r>
      <w:r>
        <w:rPr>
          <w:rFonts w:hint="eastAsia" w:ascii="宋体" w:hAnsi="宋体"/>
          <w:color w:val="FF0000"/>
          <w:sz w:val="24"/>
          <w:lang w:eastAsia="zh-CN"/>
        </w:rPr>
        <w:t>）</w:t>
      </w:r>
      <w:r>
        <w:rPr>
          <w:rFonts w:hint="eastAsia" w:ascii="宋体" w:hAnsi="宋体"/>
          <w:color w:val="000000"/>
          <w:sz w:val="24"/>
        </w:rPr>
        <w:t>。</w:t>
      </w:r>
    </w:p>
    <w:p w14:paraId="0B319022">
      <w:pPr>
        <w:numPr>
          <w:ilvl w:val="0"/>
          <w:numId w:val="7"/>
        </w:numPr>
        <w:spacing w:line="440" w:lineRule="exact"/>
        <w:ind w:left="425" w:leftChars="0" w:hanging="425" w:firstLineChars="0"/>
        <w:rPr>
          <w:rFonts w:hint="eastAsia" w:ascii="宋体" w:hAnsi="宋体"/>
          <w:b/>
          <w:sz w:val="24"/>
        </w:rPr>
      </w:pPr>
      <w:r>
        <w:rPr>
          <w:rFonts w:hint="eastAsia" w:ascii="宋体" w:hAnsi="宋体"/>
          <w:color w:val="000000"/>
          <w:sz w:val="24"/>
        </w:rPr>
        <w:t>可高温高压消毒。</w:t>
      </w:r>
    </w:p>
    <w:p w14:paraId="10FDE80F">
      <w:pPr>
        <w:numPr>
          <w:ilvl w:val="0"/>
          <w:numId w:val="7"/>
        </w:numPr>
        <w:spacing w:line="440" w:lineRule="exact"/>
        <w:ind w:left="425" w:leftChars="0" w:hanging="425" w:firstLineChars="0"/>
        <w:rPr>
          <w:rFonts w:hint="eastAsia" w:ascii="宋体" w:hAnsi="宋体"/>
          <w:b/>
          <w:sz w:val="24"/>
        </w:rPr>
      </w:pPr>
      <w:r>
        <w:rPr>
          <w:rFonts w:hint="eastAsia" w:ascii="宋体" w:hAnsi="宋体"/>
          <w:color w:val="000000"/>
          <w:sz w:val="24"/>
        </w:rPr>
        <w:t>性能稳定，最高转速≥</w:t>
      </w:r>
      <w:r>
        <w:rPr>
          <w:rFonts w:ascii="宋体" w:hAnsi="宋体"/>
          <w:color w:val="000000"/>
          <w:sz w:val="24"/>
        </w:rPr>
        <w:t>4</w:t>
      </w:r>
      <w:r>
        <w:rPr>
          <w:rFonts w:hint="eastAsia" w:ascii="宋体" w:hAnsi="宋体"/>
          <w:color w:val="000000"/>
          <w:sz w:val="24"/>
        </w:rPr>
        <w:t>0000转/分。</w:t>
      </w:r>
    </w:p>
    <w:p w14:paraId="0E7CB12D">
      <w:pPr>
        <w:numPr>
          <w:ilvl w:val="0"/>
          <w:numId w:val="7"/>
        </w:numPr>
        <w:spacing w:line="440" w:lineRule="exact"/>
        <w:ind w:left="425" w:leftChars="0" w:hanging="425" w:firstLineChars="0"/>
        <w:rPr>
          <w:rFonts w:hint="eastAsia" w:ascii="宋体" w:hAnsi="宋体"/>
          <w:b/>
          <w:sz w:val="24"/>
        </w:rPr>
      </w:pPr>
      <w:r>
        <w:rPr>
          <w:rFonts w:hint="eastAsia" w:ascii="宋体" w:hAnsi="宋体"/>
          <w:color w:val="000000"/>
          <w:sz w:val="24"/>
        </w:rPr>
        <w:t>可拆分设计，更好的维护和保养。</w:t>
      </w:r>
    </w:p>
    <w:p w14:paraId="594D3CE0">
      <w:pPr>
        <w:numPr>
          <w:ilvl w:val="0"/>
          <w:numId w:val="7"/>
        </w:numPr>
        <w:spacing w:line="440" w:lineRule="exact"/>
        <w:ind w:left="425" w:leftChars="0" w:hanging="425" w:firstLineChars="0"/>
        <w:rPr>
          <w:rFonts w:hint="eastAsia" w:ascii="宋体" w:hAnsi="宋体"/>
          <w:b/>
          <w:sz w:val="24"/>
        </w:rPr>
      </w:pPr>
      <w:r>
        <w:rPr>
          <w:rFonts w:hint="eastAsia" w:ascii="宋体" w:hAnsi="宋体"/>
          <w:color w:val="000000"/>
          <w:sz w:val="24"/>
        </w:rPr>
        <w:t>高性能E</w:t>
      </w:r>
      <w:r>
        <w:rPr>
          <w:rFonts w:ascii="宋体" w:hAnsi="宋体"/>
          <w:color w:val="000000"/>
          <w:sz w:val="24"/>
        </w:rPr>
        <w:t>C</w:t>
      </w:r>
      <w:r>
        <w:rPr>
          <w:rFonts w:hint="eastAsia" w:ascii="宋体" w:hAnsi="宋体"/>
          <w:color w:val="000000"/>
          <w:sz w:val="24"/>
        </w:rPr>
        <w:t>电机，搭配连接线</w:t>
      </w:r>
    </w:p>
    <w:p w14:paraId="5760DD0F">
      <w:pPr>
        <w:numPr>
          <w:ilvl w:val="0"/>
          <w:numId w:val="5"/>
        </w:numPr>
        <w:spacing w:line="440" w:lineRule="exact"/>
        <w:ind w:left="0" w:leftChars="0" w:firstLine="0" w:firstLineChars="0"/>
        <w:rPr>
          <w:rFonts w:hint="eastAsia" w:ascii="宋体" w:hAnsi="宋体"/>
          <w:b/>
          <w:color w:val="000000"/>
          <w:sz w:val="24"/>
        </w:rPr>
      </w:pPr>
      <w:r>
        <w:rPr>
          <w:rFonts w:hint="eastAsia" w:ascii="宋体" w:hAnsi="宋体"/>
          <w:b/>
          <w:color w:val="000000"/>
          <w:sz w:val="24"/>
        </w:rPr>
        <w:t>配件（一批）</w:t>
      </w:r>
    </w:p>
    <w:p w14:paraId="24E7467F">
      <w:pPr>
        <w:numPr>
          <w:ilvl w:val="0"/>
          <w:numId w:val="8"/>
        </w:numPr>
        <w:spacing w:line="440" w:lineRule="exact"/>
        <w:ind w:leftChars="0"/>
        <w:rPr>
          <w:rFonts w:hint="eastAsia" w:ascii="宋体" w:hAnsi="宋体"/>
          <w:color w:val="000000"/>
          <w:sz w:val="24"/>
        </w:rPr>
      </w:pPr>
      <w:r>
        <w:rPr>
          <w:rFonts w:hint="eastAsia" w:ascii="宋体" w:hAnsi="宋体"/>
          <w:color w:val="000000"/>
          <w:sz w:val="24"/>
        </w:rPr>
        <w:t>手柄，直，长度 ≥11cm，转速≥40000rpm，与电机及直杆钻头配合使用。有灌注通道，可高温高压灭菌。</w:t>
      </w:r>
    </w:p>
    <w:p w14:paraId="4257F0D8">
      <w:pPr>
        <w:numPr>
          <w:ilvl w:val="0"/>
          <w:numId w:val="8"/>
        </w:numPr>
        <w:spacing w:line="440" w:lineRule="exact"/>
        <w:ind w:leftChars="0"/>
        <w:rPr>
          <w:rFonts w:hint="eastAsia" w:ascii="宋体" w:hAnsi="宋体"/>
          <w:color w:val="000000"/>
          <w:sz w:val="24"/>
        </w:rPr>
      </w:pPr>
      <w:r>
        <w:rPr>
          <w:rFonts w:hint="eastAsia" w:ascii="宋体" w:hAnsi="宋体"/>
          <w:color w:val="000000"/>
          <w:sz w:val="24"/>
        </w:rPr>
        <w:t>手柄，弯角，长度≥1</w:t>
      </w:r>
      <w:r>
        <w:rPr>
          <w:rFonts w:ascii="宋体" w:hAnsi="宋体"/>
          <w:color w:val="000000"/>
          <w:sz w:val="24"/>
        </w:rPr>
        <w:t>8</w:t>
      </w:r>
      <w:r>
        <w:rPr>
          <w:rFonts w:hint="eastAsia" w:ascii="宋体" w:hAnsi="宋体"/>
          <w:color w:val="000000"/>
          <w:sz w:val="24"/>
        </w:rPr>
        <w:t>cm，转速≥</w:t>
      </w:r>
      <w:r>
        <w:rPr>
          <w:rFonts w:ascii="宋体" w:hAnsi="宋体"/>
          <w:color w:val="000000"/>
          <w:sz w:val="24"/>
        </w:rPr>
        <w:t>8</w:t>
      </w:r>
      <w:r>
        <w:rPr>
          <w:rFonts w:hint="eastAsia" w:ascii="宋体" w:hAnsi="宋体"/>
          <w:color w:val="000000"/>
          <w:sz w:val="24"/>
        </w:rPr>
        <w:t>0000rpm，与电机及直杆钻头配合使用，有灌注通道，可高温高压灭菌。</w:t>
      </w:r>
    </w:p>
    <w:p w14:paraId="12AAD1DE">
      <w:pPr>
        <w:numPr>
          <w:ilvl w:val="0"/>
          <w:numId w:val="8"/>
        </w:numPr>
        <w:spacing w:line="440" w:lineRule="exact"/>
        <w:ind w:leftChars="0"/>
        <w:rPr>
          <w:rFonts w:hint="eastAsia" w:ascii="宋体" w:hAnsi="宋体"/>
          <w:color w:val="000000"/>
          <w:sz w:val="24"/>
        </w:rPr>
      </w:pPr>
      <w:r>
        <w:rPr>
          <w:rFonts w:hint="eastAsia" w:ascii="宋体" w:hAnsi="宋体"/>
          <w:color w:val="000000"/>
          <w:sz w:val="24"/>
        </w:rPr>
        <w:t>标准钻头，</w:t>
      </w:r>
      <w:r>
        <w:rPr>
          <w:rFonts w:ascii="宋体" w:hAnsi="宋体"/>
          <w:color w:val="000000"/>
          <w:sz w:val="24"/>
        </w:rPr>
        <w:t>18</w:t>
      </w:r>
      <w:r>
        <w:rPr>
          <w:rFonts w:hint="eastAsia" w:ascii="宋体" w:hAnsi="宋体"/>
          <w:color w:val="000000"/>
          <w:sz w:val="24"/>
        </w:rPr>
        <w:t>个</w:t>
      </w:r>
    </w:p>
    <w:p w14:paraId="178F18D6">
      <w:pPr>
        <w:numPr>
          <w:ilvl w:val="0"/>
          <w:numId w:val="8"/>
        </w:numPr>
        <w:spacing w:line="440" w:lineRule="exact"/>
        <w:ind w:leftChars="0"/>
        <w:rPr>
          <w:rFonts w:hint="eastAsia" w:ascii="宋体" w:hAnsi="宋体"/>
          <w:color w:val="000000"/>
          <w:sz w:val="24"/>
        </w:rPr>
      </w:pPr>
      <w:r>
        <w:rPr>
          <w:rFonts w:hint="eastAsia" w:ascii="宋体" w:hAnsi="宋体"/>
          <w:color w:val="000000"/>
          <w:sz w:val="24"/>
        </w:rPr>
        <w:t>细横割纹钻头，</w:t>
      </w:r>
      <w:r>
        <w:rPr>
          <w:rFonts w:ascii="宋体" w:hAnsi="宋体"/>
          <w:color w:val="000000"/>
          <w:sz w:val="24"/>
        </w:rPr>
        <w:t>15</w:t>
      </w:r>
      <w:r>
        <w:rPr>
          <w:rFonts w:hint="eastAsia" w:ascii="宋体" w:hAnsi="宋体"/>
          <w:color w:val="000000"/>
          <w:sz w:val="24"/>
        </w:rPr>
        <w:t>个</w:t>
      </w:r>
    </w:p>
    <w:p w14:paraId="2DCF25D0">
      <w:pPr>
        <w:numPr>
          <w:ilvl w:val="0"/>
          <w:numId w:val="8"/>
        </w:numPr>
        <w:spacing w:line="440" w:lineRule="exact"/>
        <w:ind w:leftChars="0"/>
        <w:rPr>
          <w:rFonts w:hint="eastAsia" w:ascii="宋体" w:hAnsi="宋体"/>
          <w:color w:val="000000"/>
          <w:sz w:val="24"/>
        </w:rPr>
      </w:pPr>
      <w:r>
        <w:rPr>
          <w:rFonts w:hint="eastAsia" w:ascii="宋体" w:hAnsi="宋体"/>
          <w:color w:val="000000"/>
          <w:sz w:val="24"/>
        </w:rPr>
        <w:t>细晶粒钻头，1</w:t>
      </w:r>
      <w:r>
        <w:rPr>
          <w:rFonts w:ascii="宋体" w:hAnsi="宋体"/>
          <w:color w:val="000000"/>
          <w:sz w:val="24"/>
        </w:rPr>
        <w:t>9</w:t>
      </w:r>
      <w:r>
        <w:rPr>
          <w:rFonts w:hint="eastAsia" w:ascii="宋体" w:hAnsi="宋体"/>
          <w:color w:val="000000"/>
          <w:sz w:val="24"/>
        </w:rPr>
        <w:t>个</w:t>
      </w:r>
    </w:p>
    <w:p w14:paraId="75D08F12">
      <w:pPr>
        <w:numPr>
          <w:ilvl w:val="0"/>
          <w:numId w:val="8"/>
        </w:numPr>
        <w:spacing w:line="440" w:lineRule="exact"/>
        <w:ind w:leftChars="0"/>
        <w:rPr>
          <w:rFonts w:hint="eastAsia" w:ascii="宋体" w:hAnsi="宋体"/>
          <w:color w:val="000000"/>
          <w:sz w:val="24"/>
        </w:rPr>
      </w:pPr>
      <w:r>
        <w:rPr>
          <w:rFonts w:hint="eastAsia" w:ascii="宋体" w:hAnsi="宋体"/>
          <w:color w:val="000000"/>
          <w:sz w:val="24"/>
        </w:rPr>
        <w:t>粗晶粒钻头，2个</w:t>
      </w:r>
    </w:p>
    <w:p w14:paraId="0D3B4045">
      <w:pPr>
        <w:numPr>
          <w:ilvl w:val="0"/>
          <w:numId w:val="8"/>
        </w:numPr>
        <w:spacing w:line="440" w:lineRule="exact"/>
        <w:ind w:leftChars="0"/>
        <w:rPr>
          <w:rFonts w:hint="eastAsia" w:ascii="宋体" w:hAnsi="宋体"/>
          <w:color w:val="000000"/>
          <w:sz w:val="24"/>
        </w:rPr>
      </w:pPr>
      <w:r>
        <w:rPr>
          <w:rFonts w:hint="eastAsia" w:ascii="宋体" w:hAnsi="宋体"/>
          <w:color w:val="000000"/>
          <w:sz w:val="24"/>
        </w:rPr>
        <w:t>消毒盒，</w:t>
      </w:r>
      <w:r>
        <w:rPr>
          <w:rFonts w:ascii="宋体" w:hAnsi="宋体"/>
          <w:color w:val="000000"/>
          <w:sz w:val="24"/>
        </w:rPr>
        <w:t>1</w:t>
      </w:r>
      <w:r>
        <w:rPr>
          <w:rFonts w:hint="eastAsia" w:ascii="宋体" w:hAnsi="宋体"/>
          <w:color w:val="000000"/>
          <w:sz w:val="24"/>
        </w:rPr>
        <w:t>个。</w:t>
      </w:r>
    </w:p>
    <w:p w14:paraId="0C920E75">
      <w:pPr>
        <w:numPr>
          <w:ilvl w:val="0"/>
          <w:numId w:val="8"/>
        </w:numPr>
        <w:spacing w:line="440" w:lineRule="exact"/>
        <w:ind w:leftChars="0"/>
        <w:rPr>
          <w:rFonts w:hint="eastAsia" w:ascii="宋体" w:hAnsi="宋体"/>
          <w:color w:val="000000"/>
          <w:sz w:val="24"/>
        </w:rPr>
      </w:pPr>
      <w:r>
        <w:rPr>
          <w:rFonts w:hint="eastAsia" w:ascii="宋体" w:hAnsi="宋体"/>
          <w:color w:val="000000"/>
          <w:sz w:val="24"/>
        </w:rPr>
        <w:t>▲以上电机、手柄、钻头均可高温高压消毒灭菌、重复使用。</w:t>
      </w:r>
    </w:p>
    <w:p w14:paraId="068F0108">
      <w:pPr>
        <w:spacing w:line="440" w:lineRule="exact"/>
        <w:rPr>
          <w:rFonts w:hint="eastAsia" w:ascii="仿宋" w:hAnsi="仿宋" w:eastAsia="仿宋" w:cs="仿宋"/>
          <w:b/>
          <w:color w:val="000000" w:themeColor="text1"/>
          <w:sz w:val="24"/>
        </w:rPr>
      </w:pPr>
    </w:p>
    <w:p w14:paraId="75DFDF19">
      <w:pPr>
        <w:spacing w:line="440" w:lineRule="exact"/>
        <w:rPr>
          <w:rFonts w:hint="eastAsia" w:ascii="仿宋" w:hAnsi="仿宋" w:eastAsia="仿宋" w:cs="仿宋"/>
          <w:b/>
          <w:color w:val="000000" w:themeColor="text1"/>
          <w:sz w:val="24"/>
        </w:rPr>
      </w:pPr>
    </w:p>
    <w:p w14:paraId="6AC06ED6">
      <w:pPr>
        <w:numPr>
          <w:ilvl w:val="0"/>
          <w:numId w:val="4"/>
        </w:numPr>
        <w:spacing w:line="440" w:lineRule="exact"/>
        <w:rPr>
          <w:rFonts w:ascii="仿宋" w:hAnsi="仿宋" w:eastAsia="仿宋" w:cs="仿宋"/>
          <w:b/>
          <w:color w:val="000000" w:themeColor="text1"/>
          <w:sz w:val="24"/>
          <w:highlight w:val="yellow"/>
        </w:rPr>
      </w:pPr>
      <w:r>
        <w:rPr>
          <w:rFonts w:hint="eastAsia" w:ascii="宋体" w:hAnsi="宋体" w:eastAsia="宋体" w:cs="宋体"/>
          <w:b/>
          <w:sz w:val="21"/>
          <w:lang w:val="en-US" w:eastAsia="zh-CN"/>
        </w:rPr>
        <w:t>每套设备配置要求（</w:t>
      </w:r>
      <w:r>
        <w:rPr>
          <w:rFonts w:ascii="宋体" w:hAnsi="宋体" w:eastAsia="宋体" w:cs="宋体"/>
          <w:b/>
          <w:sz w:val="21"/>
        </w:rPr>
        <w:t>标准套至少包含以下内容</w:t>
      </w:r>
      <w:r>
        <w:rPr>
          <w:rFonts w:hint="eastAsia" w:ascii="宋体" w:hAnsi="宋体" w:eastAsia="宋体" w:cs="宋体"/>
          <w:b/>
          <w:sz w:val="21"/>
          <w:lang w:val="en-US" w:eastAsia="zh-CN"/>
        </w:rPr>
        <w:t>）</w:t>
      </w:r>
    </w:p>
    <w:p w14:paraId="29283247">
      <w:pPr>
        <w:numPr>
          <w:ilvl w:val="0"/>
          <w:numId w:val="0"/>
        </w:numPr>
        <w:spacing w:line="440" w:lineRule="exact"/>
        <w:rPr>
          <w:rFonts w:hint="eastAsia" w:ascii="仿宋" w:hAnsi="仿宋" w:eastAsia="仿宋" w:cs="仿宋"/>
          <w:b/>
          <w:color w:val="000000" w:themeColor="text1"/>
          <w:sz w:val="24"/>
          <w:highlight w:val="yellow"/>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4292"/>
        <w:gridCol w:w="1822"/>
        <w:gridCol w:w="755"/>
        <w:gridCol w:w="726"/>
      </w:tblGrid>
      <w:tr w14:paraId="21F5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221E3A3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292" w:type="dxa"/>
          </w:tcPr>
          <w:p w14:paraId="7CAB7B4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822" w:type="dxa"/>
          </w:tcPr>
          <w:p w14:paraId="59A67C29">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755" w:type="dxa"/>
          </w:tcPr>
          <w:p w14:paraId="62F6117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726" w:type="dxa"/>
          </w:tcPr>
          <w:p w14:paraId="1509545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53DA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4F26838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4292" w:type="dxa"/>
          </w:tcPr>
          <w:p w14:paraId="13906D6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动力系统</w:t>
            </w:r>
          </w:p>
        </w:tc>
        <w:tc>
          <w:tcPr>
            <w:tcW w:w="1822" w:type="dxa"/>
          </w:tcPr>
          <w:p w14:paraId="26C17AA2">
            <w:pPr>
              <w:spacing w:line="440" w:lineRule="exact"/>
              <w:jc w:val="center"/>
              <w:rPr>
                <w:rFonts w:hint="eastAsia" w:ascii="仿宋" w:hAnsi="仿宋" w:eastAsia="仿宋" w:cs="仿宋"/>
                <w:color w:val="000000" w:themeColor="text1"/>
                <w:sz w:val="24"/>
              </w:rPr>
            </w:pPr>
          </w:p>
        </w:tc>
        <w:tc>
          <w:tcPr>
            <w:tcW w:w="755" w:type="dxa"/>
          </w:tcPr>
          <w:p w14:paraId="678A628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726" w:type="dxa"/>
          </w:tcPr>
          <w:p w14:paraId="42F1DDE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套</w:t>
            </w:r>
          </w:p>
        </w:tc>
      </w:tr>
      <w:tr w14:paraId="1D09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0FB154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4292" w:type="dxa"/>
          </w:tcPr>
          <w:p w14:paraId="0B6B708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微型马达</w:t>
            </w:r>
          </w:p>
        </w:tc>
        <w:tc>
          <w:tcPr>
            <w:tcW w:w="1822" w:type="dxa"/>
          </w:tcPr>
          <w:p w14:paraId="33C7AB14">
            <w:pPr>
              <w:spacing w:line="440" w:lineRule="exact"/>
              <w:jc w:val="center"/>
              <w:rPr>
                <w:rFonts w:hint="eastAsia" w:ascii="仿宋" w:hAnsi="仿宋" w:eastAsia="仿宋" w:cs="仿宋"/>
                <w:color w:val="000000" w:themeColor="text1"/>
                <w:sz w:val="24"/>
              </w:rPr>
            </w:pPr>
          </w:p>
        </w:tc>
        <w:tc>
          <w:tcPr>
            <w:tcW w:w="755" w:type="dxa"/>
          </w:tcPr>
          <w:p w14:paraId="0DFAEA2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726" w:type="dxa"/>
          </w:tcPr>
          <w:p w14:paraId="6DF64D8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个</w:t>
            </w:r>
          </w:p>
        </w:tc>
      </w:tr>
      <w:tr w14:paraId="1581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AB7E67E">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4292" w:type="dxa"/>
          </w:tcPr>
          <w:p w14:paraId="4C121EF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手柄</w:t>
            </w:r>
          </w:p>
        </w:tc>
        <w:tc>
          <w:tcPr>
            <w:tcW w:w="1822" w:type="dxa"/>
          </w:tcPr>
          <w:p w14:paraId="6E3B474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详见技术参数</w:t>
            </w:r>
          </w:p>
        </w:tc>
        <w:tc>
          <w:tcPr>
            <w:tcW w:w="755" w:type="dxa"/>
          </w:tcPr>
          <w:p w14:paraId="732AE65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726" w:type="dxa"/>
          </w:tcPr>
          <w:p w14:paraId="4FD4104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个</w:t>
            </w:r>
          </w:p>
        </w:tc>
      </w:tr>
      <w:tr w14:paraId="362F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32C79176">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4292" w:type="dxa"/>
          </w:tcPr>
          <w:p w14:paraId="2D241A9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FF0000"/>
                <w:sz w:val="24"/>
              </w:rPr>
              <w:t>多功能脚踏开关</w:t>
            </w:r>
          </w:p>
        </w:tc>
        <w:tc>
          <w:tcPr>
            <w:tcW w:w="1822" w:type="dxa"/>
          </w:tcPr>
          <w:p w14:paraId="5D1CA13E">
            <w:pPr>
              <w:spacing w:line="440" w:lineRule="exact"/>
              <w:jc w:val="center"/>
              <w:rPr>
                <w:rFonts w:hint="eastAsia" w:ascii="仿宋" w:hAnsi="仿宋" w:eastAsia="仿宋" w:cs="仿宋"/>
                <w:color w:val="000000" w:themeColor="text1"/>
                <w:sz w:val="24"/>
              </w:rPr>
            </w:pPr>
          </w:p>
        </w:tc>
        <w:tc>
          <w:tcPr>
            <w:tcW w:w="755" w:type="dxa"/>
          </w:tcPr>
          <w:p w14:paraId="2E629C9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726" w:type="dxa"/>
          </w:tcPr>
          <w:p w14:paraId="181D46B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175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9" w:type="dxa"/>
            <w:shd w:val="clear" w:color="auto" w:fill="auto"/>
            <w:vAlign w:val="top"/>
          </w:tcPr>
          <w:p w14:paraId="54BDFD70">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5</w:t>
            </w:r>
          </w:p>
        </w:tc>
        <w:tc>
          <w:tcPr>
            <w:tcW w:w="4292" w:type="dxa"/>
            <w:shd w:val="clear" w:color="auto" w:fill="auto"/>
            <w:vAlign w:val="top"/>
          </w:tcPr>
          <w:p w14:paraId="17B09F03">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标准钻头</w:t>
            </w:r>
          </w:p>
        </w:tc>
        <w:tc>
          <w:tcPr>
            <w:tcW w:w="1822" w:type="dxa"/>
            <w:shd w:val="clear" w:color="auto" w:fill="auto"/>
            <w:vAlign w:val="top"/>
          </w:tcPr>
          <w:p w14:paraId="6DD0EA16">
            <w:pPr>
              <w:spacing w:line="440" w:lineRule="exact"/>
              <w:jc w:val="center"/>
              <w:rPr>
                <w:rFonts w:hint="eastAsia" w:ascii="仿宋" w:hAnsi="仿宋" w:eastAsia="仿宋" w:cs="仿宋"/>
                <w:color w:val="000000" w:themeColor="text1"/>
                <w:kern w:val="2"/>
                <w:sz w:val="24"/>
                <w:szCs w:val="24"/>
                <w:lang w:val="en-US" w:eastAsia="zh-CN" w:bidi="ar-SA"/>
              </w:rPr>
            </w:pPr>
          </w:p>
        </w:tc>
        <w:tc>
          <w:tcPr>
            <w:tcW w:w="755" w:type="dxa"/>
            <w:shd w:val="clear" w:color="auto" w:fill="auto"/>
            <w:vAlign w:val="top"/>
          </w:tcPr>
          <w:p w14:paraId="02B15072">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18</w:t>
            </w:r>
          </w:p>
        </w:tc>
        <w:tc>
          <w:tcPr>
            <w:tcW w:w="726" w:type="dxa"/>
            <w:shd w:val="clear" w:color="auto" w:fill="auto"/>
            <w:vAlign w:val="top"/>
          </w:tcPr>
          <w:p w14:paraId="6767E207">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个</w:t>
            </w:r>
          </w:p>
        </w:tc>
      </w:tr>
      <w:tr w14:paraId="6F7D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top"/>
          </w:tcPr>
          <w:p w14:paraId="0528B98F">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6</w:t>
            </w:r>
          </w:p>
        </w:tc>
        <w:tc>
          <w:tcPr>
            <w:tcW w:w="4292" w:type="dxa"/>
            <w:shd w:val="clear" w:color="auto" w:fill="auto"/>
            <w:vAlign w:val="top"/>
          </w:tcPr>
          <w:p w14:paraId="06634917">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细横割纹钻头</w:t>
            </w:r>
          </w:p>
        </w:tc>
        <w:tc>
          <w:tcPr>
            <w:tcW w:w="1822" w:type="dxa"/>
            <w:shd w:val="clear" w:color="auto" w:fill="auto"/>
            <w:vAlign w:val="top"/>
          </w:tcPr>
          <w:p w14:paraId="29F7BC4B">
            <w:pPr>
              <w:spacing w:line="440" w:lineRule="exact"/>
              <w:jc w:val="center"/>
              <w:rPr>
                <w:rFonts w:hint="eastAsia" w:ascii="仿宋" w:hAnsi="仿宋" w:eastAsia="仿宋" w:cs="仿宋"/>
                <w:color w:val="000000" w:themeColor="text1"/>
                <w:kern w:val="2"/>
                <w:sz w:val="24"/>
                <w:szCs w:val="24"/>
                <w:lang w:val="en-US" w:eastAsia="zh-CN" w:bidi="ar-SA"/>
              </w:rPr>
            </w:pPr>
          </w:p>
        </w:tc>
        <w:tc>
          <w:tcPr>
            <w:tcW w:w="755" w:type="dxa"/>
            <w:shd w:val="clear" w:color="auto" w:fill="auto"/>
            <w:vAlign w:val="top"/>
          </w:tcPr>
          <w:p w14:paraId="1FFF40EC">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15</w:t>
            </w:r>
          </w:p>
        </w:tc>
        <w:tc>
          <w:tcPr>
            <w:tcW w:w="726" w:type="dxa"/>
            <w:shd w:val="clear" w:color="auto" w:fill="auto"/>
            <w:vAlign w:val="top"/>
          </w:tcPr>
          <w:p w14:paraId="1E6A4FA4">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个</w:t>
            </w:r>
          </w:p>
        </w:tc>
      </w:tr>
      <w:tr w14:paraId="406F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top"/>
          </w:tcPr>
          <w:p w14:paraId="4EC67E91">
            <w:pPr>
              <w:spacing w:line="440" w:lineRule="exact"/>
              <w:jc w:val="center"/>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7</w:t>
            </w:r>
          </w:p>
        </w:tc>
        <w:tc>
          <w:tcPr>
            <w:tcW w:w="4292" w:type="dxa"/>
            <w:shd w:val="clear" w:color="auto" w:fill="auto"/>
            <w:vAlign w:val="top"/>
          </w:tcPr>
          <w:p w14:paraId="2FF26D66">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细晶粒钻头</w:t>
            </w:r>
          </w:p>
        </w:tc>
        <w:tc>
          <w:tcPr>
            <w:tcW w:w="1822" w:type="dxa"/>
            <w:shd w:val="clear" w:color="auto" w:fill="auto"/>
            <w:vAlign w:val="top"/>
          </w:tcPr>
          <w:p w14:paraId="025BAB0A">
            <w:pPr>
              <w:spacing w:line="440" w:lineRule="exact"/>
              <w:jc w:val="center"/>
              <w:rPr>
                <w:rFonts w:hint="eastAsia" w:ascii="仿宋" w:hAnsi="仿宋" w:eastAsia="仿宋" w:cs="仿宋"/>
                <w:color w:val="000000" w:themeColor="text1"/>
                <w:kern w:val="2"/>
                <w:sz w:val="24"/>
                <w:szCs w:val="24"/>
                <w:lang w:val="en-US" w:eastAsia="zh-CN" w:bidi="ar-SA"/>
              </w:rPr>
            </w:pPr>
          </w:p>
        </w:tc>
        <w:tc>
          <w:tcPr>
            <w:tcW w:w="755" w:type="dxa"/>
            <w:shd w:val="clear" w:color="auto" w:fill="auto"/>
            <w:vAlign w:val="top"/>
          </w:tcPr>
          <w:p w14:paraId="11BD4EF7">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19</w:t>
            </w:r>
          </w:p>
        </w:tc>
        <w:tc>
          <w:tcPr>
            <w:tcW w:w="726" w:type="dxa"/>
            <w:shd w:val="clear" w:color="auto" w:fill="auto"/>
            <w:vAlign w:val="top"/>
          </w:tcPr>
          <w:p w14:paraId="268B1348">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个</w:t>
            </w:r>
          </w:p>
        </w:tc>
      </w:tr>
      <w:tr w14:paraId="5DC3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top"/>
          </w:tcPr>
          <w:p w14:paraId="0D0705EE">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8</w:t>
            </w:r>
          </w:p>
        </w:tc>
        <w:tc>
          <w:tcPr>
            <w:tcW w:w="4292" w:type="dxa"/>
            <w:shd w:val="clear" w:color="auto" w:fill="auto"/>
            <w:vAlign w:val="top"/>
          </w:tcPr>
          <w:p w14:paraId="617B427E">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粗晶粒钻头</w:t>
            </w:r>
          </w:p>
        </w:tc>
        <w:tc>
          <w:tcPr>
            <w:tcW w:w="1822" w:type="dxa"/>
            <w:shd w:val="clear" w:color="auto" w:fill="auto"/>
            <w:vAlign w:val="top"/>
          </w:tcPr>
          <w:p w14:paraId="50B2BD1B">
            <w:pPr>
              <w:spacing w:line="440" w:lineRule="exact"/>
              <w:jc w:val="center"/>
              <w:rPr>
                <w:rFonts w:hint="eastAsia" w:ascii="仿宋" w:hAnsi="仿宋" w:eastAsia="仿宋" w:cs="仿宋"/>
                <w:color w:val="000000" w:themeColor="text1"/>
                <w:kern w:val="2"/>
                <w:sz w:val="24"/>
                <w:szCs w:val="24"/>
                <w:lang w:val="en-US" w:eastAsia="zh-CN" w:bidi="ar-SA"/>
              </w:rPr>
            </w:pPr>
          </w:p>
        </w:tc>
        <w:tc>
          <w:tcPr>
            <w:tcW w:w="755" w:type="dxa"/>
            <w:shd w:val="clear" w:color="auto" w:fill="auto"/>
            <w:vAlign w:val="top"/>
          </w:tcPr>
          <w:p w14:paraId="740D8CC6">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2</w:t>
            </w:r>
          </w:p>
        </w:tc>
        <w:tc>
          <w:tcPr>
            <w:tcW w:w="726" w:type="dxa"/>
            <w:shd w:val="clear" w:color="auto" w:fill="auto"/>
            <w:vAlign w:val="top"/>
          </w:tcPr>
          <w:p w14:paraId="46DE6B36">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个</w:t>
            </w:r>
          </w:p>
        </w:tc>
      </w:tr>
      <w:tr w14:paraId="26A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top"/>
          </w:tcPr>
          <w:p w14:paraId="3A43BFA5">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9</w:t>
            </w:r>
          </w:p>
        </w:tc>
        <w:tc>
          <w:tcPr>
            <w:tcW w:w="4292" w:type="dxa"/>
            <w:shd w:val="clear" w:color="auto" w:fill="auto"/>
            <w:vAlign w:val="top"/>
          </w:tcPr>
          <w:p w14:paraId="541BEFE3">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消毒盒</w:t>
            </w:r>
          </w:p>
        </w:tc>
        <w:tc>
          <w:tcPr>
            <w:tcW w:w="1822" w:type="dxa"/>
            <w:shd w:val="clear" w:color="auto" w:fill="auto"/>
            <w:vAlign w:val="top"/>
          </w:tcPr>
          <w:p w14:paraId="4ECEB43A">
            <w:pPr>
              <w:spacing w:line="440" w:lineRule="exact"/>
              <w:jc w:val="center"/>
              <w:rPr>
                <w:rFonts w:hint="eastAsia" w:ascii="仿宋" w:hAnsi="仿宋" w:eastAsia="仿宋" w:cs="仿宋"/>
                <w:color w:val="000000" w:themeColor="text1"/>
                <w:kern w:val="2"/>
                <w:sz w:val="24"/>
                <w:szCs w:val="24"/>
                <w:lang w:val="en-US" w:eastAsia="zh-CN" w:bidi="ar-SA"/>
              </w:rPr>
            </w:pPr>
          </w:p>
        </w:tc>
        <w:tc>
          <w:tcPr>
            <w:tcW w:w="755" w:type="dxa"/>
            <w:shd w:val="clear" w:color="auto" w:fill="auto"/>
            <w:vAlign w:val="top"/>
          </w:tcPr>
          <w:p w14:paraId="6AE4E9F6">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w:t>
            </w:r>
          </w:p>
        </w:tc>
        <w:tc>
          <w:tcPr>
            <w:tcW w:w="726" w:type="dxa"/>
            <w:shd w:val="clear" w:color="auto" w:fill="auto"/>
            <w:vAlign w:val="top"/>
          </w:tcPr>
          <w:p w14:paraId="6AF07AD9">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个</w:t>
            </w:r>
          </w:p>
        </w:tc>
      </w:tr>
      <w:tr w14:paraId="1089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top"/>
          </w:tcPr>
          <w:p w14:paraId="5ADFD448">
            <w:pPr>
              <w:spacing w:line="440" w:lineRule="exact"/>
              <w:jc w:val="center"/>
              <w:rPr>
                <w:rFonts w:hint="default" w:ascii="仿宋" w:hAnsi="仿宋" w:eastAsia="仿宋" w:cs="仿宋"/>
                <w:color w:val="0000FF"/>
                <w:kern w:val="2"/>
                <w:sz w:val="24"/>
                <w:szCs w:val="24"/>
                <w:lang w:val="en-US" w:eastAsia="zh-CN" w:bidi="ar-SA"/>
              </w:rPr>
            </w:pPr>
            <w:r>
              <w:rPr>
                <w:rFonts w:hint="eastAsia" w:ascii="仿宋" w:hAnsi="仿宋" w:eastAsia="仿宋" w:cs="仿宋"/>
                <w:color w:val="0000FF"/>
                <w:sz w:val="24"/>
                <w:lang w:val="en-US" w:eastAsia="zh-CN"/>
              </w:rPr>
              <w:t>10</w:t>
            </w:r>
          </w:p>
        </w:tc>
        <w:tc>
          <w:tcPr>
            <w:tcW w:w="4292" w:type="dxa"/>
            <w:shd w:val="clear" w:color="auto" w:fill="auto"/>
            <w:vAlign w:val="top"/>
          </w:tcPr>
          <w:p w14:paraId="382F911D">
            <w:pPr>
              <w:widowControl w:val="0"/>
              <w:numPr>
                <w:ilvl w:val="0"/>
                <w:numId w:val="0"/>
              </w:numPr>
              <w:spacing w:line="440" w:lineRule="exact"/>
              <w:ind w:left="0" w:leftChars="0" w:firstLine="0" w:firstLineChars="0"/>
              <w:jc w:val="center"/>
              <w:rPr>
                <w:rFonts w:hint="eastAsia" w:ascii="仿宋" w:hAnsi="仿宋" w:eastAsia="仿宋" w:cs="仿宋"/>
                <w:b/>
                <w:color w:val="0000FF"/>
                <w:kern w:val="2"/>
                <w:sz w:val="24"/>
                <w:szCs w:val="24"/>
                <w:lang w:val="en-US" w:eastAsia="zh-CN" w:bidi="ar-SA"/>
              </w:rPr>
            </w:pPr>
            <w:r>
              <w:rPr>
                <w:rFonts w:ascii="宋体" w:hAnsi="宋体" w:eastAsia="宋体" w:cs="宋体"/>
                <w:color w:val="0000FF"/>
                <w:sz w:val="21"/>
              </w:rPr>
              <w:t>中文说明书、中文维修手册、中文操作流程卡（另电子版1份）；</w:t>
            </w:r>
          </w:p>
        </w:tc>
        <w:tc>
          <w:tcPr>
            <w:tcW w:w="1822" w:type="dxa"/>
            <w:shd w:val="clear" w:color="auto" w:fill="auto"/>
            <w:vAlign w:val="top"/>
          </w:tcPr>
          <w:p w14:paraId="3ECAB291">
            <w:pPr>
              <w:spacing w:line="440" w:lineRule="exact"/>
              <w:jc w:val="center"/>
              <w:rPr>
                <w:rFonts w:hint="eastAsia" w:ascii="仿宋" w:hAnsi="仿宋" w:eastAsia="仿宋" w:cs="仿宋"/>
                <w:i w:val="0"/>
                <w:iCs w:val="0"/>
                <w:color w:val="0000FF"/>
                <w:kern w:val="0"/>
                <w:sz w:val="24"/>
                <w:szCs w:val="24"/>
                <w:u w:val="none"/>
                <w:lang w:val="en-US" w:eastAsia="zh-CN" w:bidi="ar"/>
              </w:rPr>
            </w:pPr>
          </w:p>
        </w:tc>
        <w:tc>
          <w:tcPr>
            <w:tcW w:w="0" w:type="auto"/>
            <w:shd w:val="clear" w:color="auto" w:fill="auto"/>
            <w:vAlign w:val="top"/>
          </w:tcPr>
          <w:p w14:paraId="17D7F253">
            <w:pPr>
              <w:spacing w:line="440" w:lineRule="exact"/>
              <w:jc w:val="center"/>
              <w:rPr>
                <w:rFonts w:hint="eastAsia" w:ascii="仿宋" w:hAnsi="仿宋" w:eastAsia="仿宋" w:cs="仿宋"/>
                <w:i w:val="0"/>
                <w:iCs w:val="0"/>
                <w:color w:val="0000FF"/>
                <w:kern w:val="0"/>
                <w:sz w:val="24"/>
                <w:szCs w:val="24"/>
                <w:u w:val="none"/>
                <w:lang w:val="en-US" w:eastAsia="zh-CN" w:bidi="ar"/>
              </w:rPr>
            </w:pPr>
            <w:r>
              <w:rPr>
                <w:rFonts w:hint="eastAsia" w:ascii="仿宋" w:hAnsi="仿宋" w:eastAsia="仿宋" w:cs="仿宋"/>
                <w:i w:val="0"/>
                <w:iCs w:val="0"/>
                <w:color w:val="0000FF"/>
                <w:kern w:val="0"/>
                <w:sz w:val="24"/>
                <w:szCs w:val="24"/>
                <w:u w:val="none"/>
                <w:lang w:val="en-US" w:eastAsia="zh-CN" w:bidi="ar"/>
              </w:rPr>
              <w:t>1</w:t>
            </w:r>
          </w:p>
        </w:tc>
        <w:tc>
          <w:tcPr>
            <w:tcW w:w="0" w:type="auto"/>
            <w:shd w:val="clear" w:color="auto" w:fill="auto"/>
            <w:vAlign w:val="top"/>
          </w:tcPr>
          <w:p w14:paraId="1075EF7D">
            <w:pPr>
              <w:spacing w:line="440" w:lineRule="exact"/>
              <w:jc w:val="center"/>
              <w:rPr>
                <w:rFonts w:hint="eastAsia" w:ascii="仿宋" w:hAnsi="仿宋" w:eastAsia="仿宋" w:cs="仿宋"/>
                <w:i w:val="0"/>
                <w:iCs w:val="0"/>
                <w:color w:val="0000FF"/>
                <w:kern w:val="0"/>
                <w:sz w:val="24"/>
                <w:szCs w:val="24"/>
                <w:u w:val="none"/>
                <w:lang w:val="en-US" w:eastAsia="zh-CN" w:bidi="ar"/>
              </w:rPr>
            </w:pPr>
            <w:r>
              <w:rPr>
                <w:rFonts w:hint="eastAsia" w:ascii="仿宋" w:hAnsi="仿宋" w:eastAsia="仿宋" w:cs="仿宋"/>
                <w:i w:val="0"/>
                <w:iCs w:val="0"/>
                <w:color w:val="0000FF"/>
                <w:kern w:val="0"/>
                <w:sz w:val="24"/>
                <w:szCs w:val="24"/>
                <w:u w:val="none"/>
                <w:lang w:val="en-US" w:eastAsia="zh-CN" w:bidi="ar"/>
              </w:rPr>
              <w:t>份</w:t>
            </w:r>
          </w:p>
        </w:tc>
      </w:tr>
      <w:tr w14:paraId="3B24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shd w:val="clear" w:color="auto" w:fill="auto"/>
            <w:vAlign w:val="top"/>
          </w:tcPr>
          <w:p w14:paraId="1213FCB9">
            <w:pPr>
              <w:spacing w:line="440" w:lineRule="exact"/>
              <w:jc w:val="center"/>
              <w:rPr>
                <w:rFonts w:hint="eastAsia" w:ascii="仿宋" w:hAnsi="仿宋" w:eastAsia="仿宋" w:cs="仿宋"/>
                <w:color w:val="0000FF"/>
                <w:kern w:val="2"/>
                <w:sz w:val="24"/>
                <w:szCs w:val="24"/>
                <w:lang w:val="en-US" w:eastAsia="zh-CN" w:bidi="ar-SA"/>
              </w:rPr>
            </w:pPr>
            <w:r>
              <w:rPr>
                <w:rFonts w:hint="eastAsia" w:ascii="仿宋" w:hAnsi="仿宋" w:eastAsia="仿宋" w:cs="仿宋"/>
                <w:color w:val="0000FF"/>
                <w:sz w:val="24"/>
                <w:lang w:val="en-US" w:eastAsia="zh-CN"/>
              </w:rPr>
              <w:t>11</w:t>
            </w:r>
          </w:p>
        </w:tc>
        <w:tc>
          <w:tcPr>
            <w:tcW w:w="4292" w:type="dxa"/>
            <w:shd w:val="clear" w:color="auto" w:fill="auto"/>
            <w:vAlign w:val="top"/>
          </w:tcPr>
          <w:p w14:paraId="5EDCB723">
            <w:pPr>
              <w:widowControl w:val="0"/>
              <w:numPr>
                <w:ilvl w:val="0"/>
                <w:numId w:val="0"/>
              </w:numPr>
              <w:spacing w:line="440" w:lineRule="exact"/>
              <w:ind w:leftChars="0"/>
              <w:jc w:val="center"/>
              <w:rPr>
                <w:rFonts w:ascii="仿宋" w:hAnsi="仿宋" w:eastAsia="仿宋" w:cs="仿宋"/>
                <w:b/>
                <w:color w:val="0000FF"/>
                <w:sz w:val="24"/>
              </w:rPr>
            </w:pPr>
            <w:r>
              <w:rPr>
                <w:rFonts w:ascii="宋体" w:hAnsi="宋体" w:eastAsia="宋体" w:cs="宋体"/>
                <w:color w:val="0000FF"/>
                <w:sz w:val="21"/>
              </w:rPr>
              <w:t>配齐与主机相匹配的附件设备，如连接管、连线、架子、特殊插座插头和工具等</w:t>
            </w:r>
          </w:p>
          <w:p w14:paraId="47735D95">
            <w:pPr>
              <w:spacing w:line="440" w:lineRule="exact"/>
              <w:jc w:val="center"/>
              <w:rPr>
                <w:rFonts w:hint="eastAsia" w:ascii="仿宋" w:hAnsi="仿宋" w:eastAsia="仿宋" w:cs="仿宋"/>
                <w:b/>
                <w:color w:val="0000FF"/>
                <w:kern w:val="2"/>
                <w:sz w:val="24"/>
                <w:szCs w:val="24"/>
                <w:lang w:val="en-US" w:eastAsia="zh-CN" w:bidi="ar-SA"/>
              </w:rPr>
            </w:pPr>
          </w:p>
        </w:tc>
        <w:tc>
          <w:tcPr>
            <w:tcW w:w="1822" w:type="dxa"/>
            <w:shd w:val="clear" w:color="auto" w:fill="auto"/>
            <w:vAlign w:val="top"/>
          </w:tcPr>
          <w:p w14:paraId="4D5FB663">
            <w:pPr>
              <w:spacing w:line="440" w:lineRule="exact"/>
              <w:jc w:val="center"/>
              <w:rPr>
                <w:rFonts w:hint="eastAsia" w:ascii="仿宋" w:hAnsi="仿宋" w:eastAsia="仿宋" w:cs="仿宋"/>
                <w:i w:val="0"/>
                <w:iCs w:val="0"/>
                <w:color w:val="0000FF"/>
                <w:kern w:val="0"/>
                <w:sz w:val="24"/>
                <w:szCs w:val="24"/>
                <w:u w:val="none"/>
                <w:lang w:val="en-US" w:eastAsia="zh-CN" w:bidi="ar"/>
              </w:rPr>
            </w:pPr>
          </w:p>
        </w:tc>
        <w:tc>
          <w:tcPr>
            <w:tcW w:w="0" w:type="auto"/>
            <w:shd w:val="clear" w:color="auto" w:fill="auto"/>
            <w:vAlign w:val="top"/>
          </w:tcPr>
          <w:p w14:paraId="544B9BB6">
            <w:pPr>
              <w:spacing w:line="440" w:lineRule="exact"/>
              <w:jc w:val="center"/>
              <w:rPr>
                <w:rFonts w:hint="eastAsia" w:ascii="仿宋" w:hAnsi="仿宋" w:eastAsia="仿宋" w:cs="仿宋"/>
                <w:i w:val="0"/>
                <w:iCs w:val="0"/>
                <w:color w:val="0000FF"/>
                <w:kern w:val="0"/>
                <w:sz w:val="24"/>
                <w:szCs w:val="24"/>
                <w:u w:val="none"/>
                <w:lang w:val="en-US" w:eastAsia="zh-CN" w:bidi="ar"/>
              </w:rPr>
            </w:pPr>
            <w:r>
              <w:rPr>
                <w:rFonts w:hint="eastAsia" w:ascii="仿宋" w:hAnsi="仿宋" w:eastAsia="仿宋" w:cs="仿宋"/>
                <w:i w:val="0"/>
                <w:iCs w:val="0"/>
                <w:color w:val="0000FF"/>
                <w:kern w:val="0"/>
                <w:sz w:val="24"/>
                <w:szCs w:val="24"/>
                <w:u w:val="none"/>
                <w:lang w:val="en-US" w:eastAsia="zh-CN" w:bidi="ar"/>
              </w:rPr>
              <w:t>1</w:t>
            </w:r>
          </w:p>
        </w:tc>
        <w:tc>
          <w:tcPr>
            <w:tcW w:w="0" w:type="auto"/>
            <w:shd w:val="clear" w:color="auto" w:fill="auto"/>
            <w:vAlign w:val="top"/>
          </w:tcPr>
          <w:p w14:paraId="526AFC0F">
            <w:pPr>
              <w:spacing w:line="440" w:lineRule="exact"/>
              <w:jc w:val="center"/>
              <w:rPr>
                <w:rFonts w:hint="eastAsia" w:ascii="仿宋" w:hAnsi="仿宋" w:eastAsia="仿宋" w:cs="仿宋"/>
                <w:i w:val="0"/>
                <w:iCs w:val="0"/>
                <w:color w:val="0000FF"/>
                <w:kern w:val="0"/>
                <w:sz w:val="24"/>
                <w:szCs w:val="24"/>
                <w:u w:val="none"/>
                <w:lang w:val="en-US" w:eastAsia="zh-CN" w:bidi="ar"/>
              </w:rPr>
            </w:pPr>
            <w:r>
              <w:rPr>
                <w:rFonts w:hint="eastAsia" w:ascii="仿宋" w:hAnsi="仿宋" w:eastAsia="仿宋" w:cs="仿宋"/>
                <w:i w:val="0"/>
                <w:iCs w:val="0"/>
                <w:color w:val="0000FF"/>
                <w:kern w:val="0"/>
                <w:sz w:val="24"/>
                <w:szCs w:val="24"/>
                <w:u w:val="none"/>
                <w:lang w:val="en-US" w:eastAsia="zh-CN" w:bidi="ar"/>
              </w:rPr>
              <w:t>套</w:t>
            </w:r>
          </w:p>
        </w:tc>
      </w:tr>
    </w:tbl>
    <w:p w14:paraId="53349C9F">
      <w:pPr>
        <w:spacing w:line="440" w:lineRule="exact"/>
        <w:rPr>
          <w:rFonts w:hint="eastAsia" w:ascii="仿宋" w:hAnsi="仿宋" w:eastAsia="仿宋" w:cs="仿宋"/>
          <w:b/>
          <w:color w:val="000000" w:themeColor="text1"/>
          <w:sz w:val="24"/>
        </w:rPr>
      </w:pPr>
    </w:p>
    <w:p w14:paraId="7586736F">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420768C7">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14B731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368ACFD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FF0000"/>
          <w:sz w:val="24"/>
          <w:u w:val="single"/>
        </w:rPr>
        <w:t xml:space="preserve"> 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06540B1B">
      <w:pPr>
        <w:spacing w:line="440" w:lineRule="exact"/>
        <w:rPr>
          <w:rFonts w:hint="eastAsia"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且原装进口产品生产日期与交货日期差值≤6个月；国产产品生产日期与交货日期差值≤3个月。（按项目调整，进口最长不超1年，国产半年）</w:t>
      </w:r>
    </w:p>
    <w:p w14:paraId="613AAD6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31C054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0503C7CC">
      <w:pPr>
        <w:spacing w:line="440" w:lineRule="exact"/>
        <w:rPr>
          <w:rFonts w:hint="eastAsia"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7D147D66">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61BBD46">
      <w:pPr>
        <w:tabs>
          <w:tab w:val="left" w:pos="420"/>
        </w:tabs>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4138ECC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1</w:t>
      </w:r>
      <w:r>
        <w:rPr>
          <w:rFonts w:hint="eastAsia" w:ascii="仿宋" w:hAnsi="仿宋" w:eastAsia="仿宋" w:cs="仿宋"/>
          <w:b/>
          <w:bCs/>
          <w:sz w:val="24"/>
          <w:highlight w:val="yellow"/>
        </w:rPr>
        <w:t>年。</w:t>
      </w:r>
    </w:p>
    <w:p w14:paraId="3FE0CA5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DC0287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3FDDB03B">
      <w:pPr>
        <w:spacing w:line="440" w:lineRule="exact"/>
        <w:rPr>
          <w:rFonts w:hint="eastAsia" w:ascii="仿宋" w:hAnsi="仿宋" w:eastAsia="仿宋" w:cs="仿宋"/>
          <w:b/>
          <w:color w:val="000000" w:themeColor="text1"/>
          <w:sz w:val="24"/>
        </w:rPr>
      </w:pPr>
    </w:p>
    <w:p w14:paraId="36BE8E18">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475DED35">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7961F6D2">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（1）合同；</w:t>
      </w:r>
    </w:p>
    <w:p w14:paraId="3E46DE0F">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3FC1C462">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0797C2C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rPr>
        <w:t>1年质保期满</w:t>
      </w:r>
      <w:r>
        <w:rPr>
          <w:rFonts w:hint="eastAsia" w:ascii="仿宋" w:hAnsi="仿宋" w:eastAsia="仿宋" w:cs="仿宋"/>
          <w:color w:val="000000" w:themeColor="text1"/>
          <w:sz w:val="24"/>
        </w:rPr>
        <w:t>后一次性无息支付。</w:t>
      </w:r>
    </w:p>
    <w:p w14:paraId="774788BE">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22A4"/>
    <w:multiLevelType w:val="singleLevel"/>
    <w:tmpl w:val="911222A4"/>
    <w:lvl w:ilvl="0" w:tentative="0">
      <w:start w:val="1"/>
      <w:numFmt w:val="chineseCounting"/>
      <w:suff w:val="nothing"/>
      <w:lvlText w:val="（%1）"/>
      <w:lvlJc w:val="left"/>
      <w:pPr>
        <w:ind w:left="0" w:firstLine="420"/>
      </w:pPr>
      <w:rPr>
        <w:rFonts w:hint="eastAsia"/>
      </w:r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40A5152F"/>
    <w:multiLevelType w:val="singleLevel"/>
    <w:tmpl w:val="40A5152F"/>
    <w:lvl w:ilvl="0" w:tentative="0">
      <w:start w:val="1"/>
      <w:numFmt w:val="decimal"/>
      <w:lvlText w:val="%1."/>
      <w:lvlJc w:val="left"/>
      <w:pPr>
        <w:tabs>
          <w:tab w:val="left" w:pos="312"/>
        </w:tabs>
      </w:pPr>
    </w:lvl>
  </w:abstractNum>
  <w:abstractNum w:abstractNumId="6">
    <w:nsid w:val="490FE90A"/>
    <w:multiLevelType w:val="singleLevel"/>
    <w:tmpl w:val="490FE90A"/>
    <w:lvl w:ilvl="0" w:tentative="0">
      <w:start w:val="1"/>
      <w:numFmt w:val="decimal"/>
      <w:lvlText w:val="%1."/>
      <w:lvlJc w:val="left"/>
      <w:pPr>
        <w:tabs>
          <w:tab w:val="left" w:pos="312"/>
        </w:tabs>
      </w:pPr>
    </w:lvl>
  </w:abstractNum>
  <w:abstractNum w:abstractNumId="7">
    <w:nsid w:val="64FEE9CA"/>
    <w:multiLevelType w:val="singleLevel"/>
    <w:tmpl w:val="64FEE9CA"/>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4E81B46"/>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1413</Words>
  <Characters>1444</Characters>
  <Lines>5</Lines>
  <Paragraphs>1</Paragraphs>
  <TotalTime>0</TotalTime>
  <ScaleCrop>false</ScaleCrop>
  <LinksUpToDate>false</LinksUpToDate>
  <CharactersWithSpaces>1485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2025-04-13T07:53:44Z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