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7527">
      <w:pPr>
        <w:spacing w:line="440" w:lineRule="exact"/>
        <w:jc w:val="center"/>
        <w:rPr>
          <w:b/>
          <w:bCs/>
          <w:sz w:val="44"/>
          <w:szCs w:val="44"/>
        </w:rPr>
      </w:pPr>
      <w:r>
        <w:rPr>
          <w:rFonts w:hint="eastAsia"/>
          <w:b/>
          <w:bCs/>
          <w:sz w:val="44"/>
          <w:szCs w:val="44"/>
        </w:rPr>
        <w:t>报价单</w:t>
      </w:r>
    </w:p>
    <w:p w14:paraId="76652F2E">
      <w:pPr>
        <w:spacing w:line="440" w:lineRule="exact"/>
        <w:jc w:val="center"/>
        <w:rPr>
          <w:sz w:val="24"/>
          <w:szCs w:val="24"/>
        </w:rPr>
      </w:pPr>
    </w:p>
    <w:p w14:paraId="287A9856">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F66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D194167">
            <w:pPr>
              <w:spacing w:line="360" w:lineRule="auto"/>
              <w:jc w:val="center"/>
              <w:rPr>
                <w:sz w:val="24"/>
                <w:szCs w:val="24"/>
              </w:rPr>
            </w:pPr>
            <w:r>
              <w:rPr>
                <w:rFonts w:hint="eastAsia"/>
                <w:sz w:val="24"/>
                <w:szCs w:val="24"/>
              </w:rPr>
              <w:t>设备名称</w:t>
            </w:r>
          </w:p>
        </w:tc>
        <w:tc>
          <w:tcPr>
            <w:tcW w:w="5835" w:type="dxa"/>
            <w:vAlign w:val="top"/>
          </w:tcPr>
          <w:p w14:paraId="6F8BB556">
            <w:pPr>
              <w:spacing w:line="360" w:lineRule="auto"/>
              <w:jc w:val="left"/>
              <w:rPr>
                <w:sz w:val="24"/>
                <w:szCs w:val="24"/>
              </w:rPr>
            </w:pPr>
          </w:p>
        </w:tc>
      </w:tr>
      <w:tr w14:paraId="51C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AE0EB7">
            <w:pPr>
              <w:spacing w:line="360" w:lineRule="auto"/>
              <w:jc w:val="center"/>
              <w:rPr>
                <w:sz w:val="24"/>
                <w:szCs w:val="24"/>
              </w:rPr>
            </w:pPr>
            <w:r>
              <w:rPr>
                <w:rFonts w:hint="eastAsia"/>
                <w:sz w:val="24"/>
                <w:szCs w:val="24"/>
              </w:rPr>
              <w:t>型号</w:t>
            </w:r>
          </w:p>
        </w:tc>
        <w:tc>
          <w:tcPr>
            <w:tcW w:w="5835" w:type="dxa"/>
            <w:vAlign w:val="top"/>
          </w:tcPr>
          <w:p w14:paraId="70A097DB">
            <w:pPr>
              <w:spacing w:line="360" w:lineRule="auto"/>
              <w:jc w:val="left"/>
              <w:rPr>
                <w:sz w:val="24"/>
                <w:szCs w:val="24"/>
              </w:rPr>
            </w:pPr>
          </w:p>
        </w:tc>
      </w:tr>
      <w:tr w14:paraId="08DB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C35017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0B02D266">
            <w:pPr>
              <w:spacing w:line="360" w:lineRule="auto"/>
              <w:jc w:val="left"/>
              <w:rPr>
                <w:sz w:val="24"/>
                <w:szCs w:val="24"/>
              </w:rPr>
            </w:pPr>
          </w:p>
        </w:tc>
      </w:tr>
      <w:tr w14:paraId="7DF4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EE2C63">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103D50AD">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0291D6FF">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8F8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2427B7">
            <w:pPr>
              <w:spacing w:line="360" w:lineRule="auto"/>
              <w:jc w:val="center"/>
              <w:rPr>
                <w:sz w:val="24"/>
                <w:szCs w:val="24"/>
              </w:rPr>
            </w:pPr>
            <w:r>
              <w:rPr>
                <w:rFonts w:hint="eastAsia"/>
                <w:sz w:val="24"/>
                <w:szCs w:val="24"/>
              </w:rPr>
              <w:t>产地</w:t>
            </w:r>
          </w:p>
        </w:tc>
        <w:tc>
          <w:tcPr>
            <w:tcW w:w="5835" w:type="dxa"/>
            <w:vAlign w:val="top"/>
          </w:tcPr>
          <w:p w14:paraId="2C1709F5">
            <w:pPr>
              <w:spacing w:line="360" w:lineRule="auto"/>
              <w:jc w:val="left"/>
              <w:rPr>
                <w:sz w:val="24"/>
                <w:szCs w:val="24"/>
              </w:rPr>
            </w:pPr>
          </w:p>
        </w:tc>
      </w:tr>
      <w:tr w14:paraId="0E52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17C705B">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C4F120F">
            <w:pPr>
              <w:spacing w:line="360" w:lineRule="auto"/>
              <w:jc w:val="left"/>
              <w:rPr>
                <w:sz w:val="24"/>
                <w:szCs w:val="24"/>
              </w:rPr>
            </w:pPr>
          </w:p>
        </w:tc>
      </w:tr>
      <w:tr w14:paraId="26D5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3696107">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369682C">
            <w:pPr>
              <w:spacing w:line="360" w:lineRule="auto"/>
              <w:jc w:val="left"/>
              <w:rPr>
                <w:sz w:val="24"/>
                <w:szCs w:val="24"/>
              </w:rPr>
            </w:pPr>
          </w:p>
        </w:tc>
      </w:tr>
      <w:tr w14:paraId="013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AA9D50">
            <w:pPr>
              <w:spacing w:line="360" w:lineRule="auto"/>
              <w:jc w:val="center"/>
              <w:rPr>
                <w:sz w:val="24"/>
                <w:szCs w:val="24"/>
              </w:rPr>
            </w:pPr>
            <w:r>
              <w:rPr>
                <w:rFonts w:hint="eastAsia"/>
                <w:sz w:val="24"/>
                <w:szCs w:val="24"/>
              </w:rPr>
              <w:t>单价（元）</w:t>
            </w:r>
          </w:p>
        </w:tc>
        <w:tc>
          <w:tcPr>
            <w:tcW w:w="5835" w:type="dxa"/>
            <w:vAlign w:val="top"/>
          </w:tcPr>
          <w:p w14:paraId="613CCB4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EBD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D9437A">
            <w:pPr>
              <w:spacing w:line="360" w:lineRule="auto"/>
              <w:jc w:val="center"/>
              <w:rPr>
                <w:sz w:val="24"/>
                <w:szCs w:val="24"/>
              </w:rPr>
            </w:pPr>
            <w:r>
              <w:rPr>
                <w:rFonts w:hint="eastAsia"/>
                <w:sz w:val="24"/>
                <w:szCs w:val="24"/>
              </w:rPr>
              <w:t>总价（元）</w:t>
            </w:r>
          </w:p>
        </w:tc>
        <w:tc>
          <w:tcPr>
            <w:tcW w:w="5835" w:type="dxa"/>
            <w:vAlign w:val="top"/>
          </w:tcPr>
          <w:p w14:paraId="3A9050B8">
            <w:pPr>
              <w:spacing w:line="360" w:lineRule="auto"/>
              <w:jc w:val="left"/>
              <w:rPr>
                <w:sz w:val="24"/>
                <w:szCs w:val="24"/>
              </w:rPr>
            </w:pPr>
          </w:p>
        </w:tc>
      </w:tr>
      <w:tr w14:paraId="5DE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D958E7">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5E0D3102">
            <w:pPr>
              <w:spacing w:line="360" w:lineRule="auto"/>
              <w:jc w:val="left"/>
              <w:rPr>
                <w:rFonts w:hint="eastAsia"/>
                <w:sz w:val="21"/>
                <w:szCs w:val="21"/>
                <w:lang w:val="en-US" w:eastAsia="zh-CN"/>
              </w:rPr>
            </w:pPr>
          </w:p>
          <w:p w14:paraId="0F58B54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23F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86C123">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367FD08">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103471F">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3C484F0">
      <w:pPr>
        <w:jc w:val="center"/>
        <w:rPr>
          <w:rFonts w:hint="eastAsia"/>
          <w:sz w:val="24"/>
          <w:szCs w:val="24"/>
        </w:rPr>
      </w:pPr>
      <w:r>
        <w:rPr>
          <w:rFonts w:hint="eastAsia"/>
          <w:sz w:val="24"/>
          <w:szCs w:val="24"/>
        </w:rPr>
        <w:t xml:space="preserve">                                                                              </w:t>
      </w:r>
    </w:p>
    <w:p w14:paraId="212CF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866EE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C1B54A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4476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A33AA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090F5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47D86CC">
      <w:pPr>
        <w:spacing w:line="440" w:lineRule="exact"/>
        <w:rPr>
          <w:rFonts w:hint="eastAsia"/>
          <w:b/>
          <w:bCs/>
          <w:color w:val="0000FF"/>
          <w:sz w:val="21"/>
          <w:szCs w:val="21"/>
        </w:rPr>
      </w:pPr>
      <w:r>
        <w:rPr>
          <w:rFonts w:hint="eastAsia"/>
          <w:b/>
          <w:bCs/>
          <w:color w:val="0000FF"/>
          <w:sz w:val="21"/>
          <w:szCs w:val="21"/>
        </w:rPr>
        <w:t>报价供应商须同时提供以下资料：</w:t>
      </w:r>
    </w:p>
    <w:p w14:paraId="146D6A27">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A4E0B5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01E8681">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287146C8">
      <w:pPr>
        <w:pStyle w:val="3"/>
        <w:ind w:left="0" w:leftChars="0" w:firstLine="0" w:firstLineChars="0"/>
        <w:rPr>
          <w:rFonts w:hint="eastAsia"/>
          <w:b/>
          <w:bCs/>
          <w:color w:val="0000FF"/>
          <w:sz w:val="24"/>
        </w:rPr>
      </w:pPr>
    </w:p>
    <w:p w14:paraId="24E9CC7C">
      <w:pPr>
        <w:pStyle w:val="3"/>
        <w:rPr>
          <w:rFonts w:hint="eastAsia"/>
          <w:b/>
          <w:bCs/>
          <w:color w:val="0000FF"/>
          <w:sz w:val="24"/>
        </w:rPr>
      </w:pPr>
    </w:p>
    <w:p w14:paraId="3A490A3D">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37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22ADC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3C5CF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56D4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9B5A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4131F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7C3E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4C31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BA52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6948D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2D59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00FE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EEF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532101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F5505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18509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52AA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34129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02E9D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6EFD4B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26299E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3EAD35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591360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3F964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3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101B73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740F19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68CDE0C">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6767D76">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476299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33AB7D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DEF3BB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C2F988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364C7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6CF0936">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F636222">
            <w:pPr>
              <w:jc w:val="center"/>
              <w:rPr>
                <w:rFonts w:hint="eastAsia" w:ascii="宋体" w:hAnsi="宋体" w:eastAsia="宋体" w:cs="宋体"/>
                <w:i w:val="0"/>
                <w:iCs w:val="0"/>
                <w:color w:val="000000"/>
                <w:sz w:val="18"/>
                <w:szCs w:val="18"/>
                <w:u w:val="none"/>
              </w:rPr>
            </w:pPr>
          </w:p>
        </w:tc>
      </w:tr>
      <w:tr w14:paraId="5C2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5B6F0A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927ADB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4FE394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38667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F21C5E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6E21243">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95206BD">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4D7114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B0C9F6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D85297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9E4C5A2">
            <w:pPr>
              <w:rPr>
                <w:rFonts w:hint="eastAsia" w:ascii="宋体" w:hAnsi="宋体" w:eastAsia="宋体" w:cs="宋体"/>
                <w:i w:val="0"/>
                <w:iCs w:val="0"/>
                <w:color w:val="000000"/>
                <w:sz w:val="18"/>
                <w:szCs w:val="18"/>
                <w:u w:val="none"/>
              </w:rPr>
            </w:pPr>
          </w:p>
        </w:tc>
      </w:tr>
    </w:tbl>
    <w:p w14:paraId="0DF969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2C7E8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3B80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A9E93B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BFF4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391C1F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3EACEF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D1A03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6B25289">
      <w:pPr>
        <w:spacing w:line="440" w:lineRule="exact"/>
        <w:jc w:val="center"/>
        <w:rPr>
          <w:rFonts w:hint="eastAsia"/>
          <w:b/>
          <w:sz w:val="32"/>
          <w:szCs w:val="32"/>
        </w:rPr>
      </w:pPr>
    </w:p>
    <w:p w14:paraId="251446CE">
      <w:pPr>
        <w:spacing w:line="440" w:lineRule="exact"/>
        <w:jc w:val="center"/>
        <w:rPr>
          <w:rFonts w:hint="eastAsia"/>
          <w:b/>
          <w:sz w:val="32"/>
          <w:szCs w:val="32"/>
        </w:rPr>
      </w:pPr>
    </w:p>
    <w:p w14:paraId="3C1D2C53">
      <w:pPr>
        <w:spacing w:line="440" w:lineRule="exact"/>
        <w:jc w:val="both"/>
        <w:rPr>
          <w:rFonts w:hint="eastAsia"/>
          <w:b/>
          <w:sz w:val="32"/>
          <w:szCs w:val="32"/>
        </w:rPr>
      </w:pPr>
    </w:p>
    <w:p w14:paraId="7C8C0C69">
      <w:pPr>
        <w:pStyle w:val="3"/>
        <w:rPr>
          <w:rFonts w:hint="eastAsia"/>
          <w:b/>
          <w:sz w:val="32"/>
          <w:szCs w:val="32"/>
        </w:rPr>
      </w:pPr>
    </w:p>
    <w:p w14:paraId="18D44D96">
      <w:pPr>
        <w:pStyle w:val="3"/>
        <w:rPr>
          <w:rFonts w:hint="eastAsia"/>
          <w:b/>
          <w:sz w:val="32"/>
          <w:szCs w:val="32"/>
        </w:rPr>
      </w:pPr>
    </w:p>
    <w:p w14:paraId="6970E01F">
      <w:pPr>
        <w:pStyle w:val="3"/>
        <w:rPr>
          <w:rFonts w:hint="eastAsia"/>
          <w:b/>
          <w:sz w:val="32"/>
          <w:szCs w:val="32"/>
        </w:rPr>
      </w:pPr>
    </w:p>
    <w:p w14:paraId="586F0A61">
      <w:pPr>
        <w:pStyle w:val="3"/>
        <w:rPr>
          <w:rFonts w:hint="eastAsia"/>
          <w:b/>
          <w:sz w:val="32"/>
          <w:szCs w:val="32"/>
        </w:rPr>
      </w:pPr>
    </w:p>
    <w:p w14:paraId="521C5E86">
      <w:pPr>
        <w:spacing w:line="440" w:lineRule="exact"/>
        <w:jc w:val="center"/>
        <w:rPr>
          <w:rFonts w:hint="eastAsia"/>
          <w:b/>
          <w:sz w:val="32"/>
          <w:szCs w:val="32"/>
        </w:rPr>
      </w:pPr>
    </w:p>
    <w:p w14:paraId="13D5CCEF">
      <w:pPr>
        <w:spacing w:line="440" w:lineRule="exact"/>
        <w:jc w:val="both"/>
        <w:rPr>
          <w:rFonts w:hint="eastAsia"/>
          <w:b/>
          <w:sz w:val="32"/>
          <w:szCs w:val="32"/>
        </w:rPr>
      </w:pPr>
    </w:p>
    <w:p w14:paraId="0F7FA77D">
      <w:pPr>
        <w:spacing w:line="440" w:lineRule="exact"/>
        <w:jc w:val="center"/>
        <w:rPr>
          <w:rFonts w:hint="eastAsia"/>
          <w:b/>
          <w:sz w:val="32"/>
          <w:szCs w:val="32"/>
        </w:rPr>
      </w:pPr>
    </w:p>
    <w:p w14:paraId="7D076E99">
      <w:pPr>
        <w:spacing w:line="440" w:lineRule="exact"/>
        <w:jc w:val="center"/>
        <w:rPr>
          <w:b/>
          <w:sz w:val="32"/>
          <w:szCs w:val="32"/>
        </w:rPr>
      </w:pPr>
      <w:r>
        <w:rPr>
          <w:rFonts w:hint="eastAsia"/>
          <w:b/>
          <w:sz w:val="32"/>
          <w:szCs w:val="32"/>
        </w:rPr>
        <w:t>参数偏离情况表</w:t>
      </w:r>
    </w:p>
    <w:p w14:paraId="026812DE">
      <w:pPr>
        <w:spacing w:line="440" w:lineRule="exact"/>
        <w:rPr>
          <w:b/>
          <w:bCs/>
          <w:sz w:val="24"/>
        </w:rPr>
      </w:pPr>
      <w:r>
        <w:rPr>
          <w:rFonts w:hint="eastAsia"/>
          <w:b/>
          <w:bCs/>
          <w:sz w:val="24"/>
        </w:rPr>
        <w:t>填写要求：</w:t>
      </w:r>
    </w:p>
    <w:p w14:paraId="7CE1CD4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58F8149">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0D75AC80">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68A705D">
      <w:pPr>
        <w:spacing w:line="380" w:lineRule="exact"/>
        <w:rPr>
          <w:rFonts w:ascii="宋体" w:hAnsi="宋体"/>
          <w:color w:val="000000"/>
          <w:szCs w:val="21"/>
        </w:rPr>
      </w:pPr>
    </w:p>
    <w:p w14:paraId="15675B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8BFC76E">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159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01750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5100A1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C6FB79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E7CF35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1D6E8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CCB45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311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A0D6EC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97D0BA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8CE27D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DAFD65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8D7F07D">
            <w:pPr>
              <w:widowControl/>
              <w:spacing w:line="440" w:lineRule="exact"/>
              <w:rPr>
                <w:rFonts w:ascii="宋体" w:hAnsi="宋体" w:cs="宋体"/>
                <w:bCs/>
                <w:sz w:val="18"/>
                <w:szCs w:val="18"/>
              </w:rPr>
            </w:pPr>
          </w:p>
        </w:tc>
      </w:tr>
      <w:tr w14:paraId="273F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54BB99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E0EC6C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7335F4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E6FF92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1710653">
            <w:pPr>
              <w:widowControl/>
              <w:spacing w:line="440" w:lineRule="exact"/>
              <w:rPr>
                <w:rFonts w:ascii="宋体" w:hAnsi="宋体" w:cs="宋体"/>
                <w:bCs/>
                <w:sz w:val="18"/>
                <w:szCs w:val="18"/>
              </w:rPr>
            </w:pPr>
          </w:p>
        </w:tc>
      </w:tr>
      <w:tr w14:paraId="0901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425261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D56698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9D12B1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606DC9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1BC4A7F">
            <w:pPr>
              <w:widowControl/>
              <w:spacing w:line="440" w:lineRule="exact"/>
              <w:rPr>
                <w:rFonts w:ascii="宋体" w:hAnsi="宋体" w:cs="宋体"/>
                <w:bCs/>
                <w:sz w:val="18"/>
                <w:szCs w:val="18"/>
              </w:rPr>
            </w:pPr>
          </w:p>
        </w:tc>
      </w:tr>
      <w:tr w14:paraId="3FF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C269A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C56A2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C71DCF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746719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250D724">
            <w:pPr>
              <w:widowControl/>
              <w:spacing w:line="440" w:lineRule="exact"/>
              <w:rPr>
                <w:rFonts w:ascii="宋体" w:hAnsi="宋体" w:cs="宋体"/>
                <w:bCs/>
                <w:sz w:val="18"/>
                <w:szCs w:val="18"/>
              </w:rPr>
            </w:pPr>
          </w:p>
        </w:tc>
      </w:tr>
      <w:tr w14:paraId="35B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997479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F3AB4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6844E3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424D8B9">
            <w:pPr>
              <w:spacing w:line="440" w:lineRule="exact"/>
              <w:jc w:val="center"/>
              <w:rPr>
                <w:rFonts w:ascii="宋体" w:hAnsi="宋体" w:cs="宋体"/>
                <w:bCs/>
                <w:sz w:val="18"/>
                <w:szCs w:val="18"/>
              </w:rPr>
            </w:pPr>
          </w:p>
        </w:tc>
        <w:tc>
          <w:tcPr>
            <w:tcW w:w="1669" w:type="dxa"/>
            <w:shd w:val="clear" w:color="000000" w:fill="FFFFFF"/>
            <w:noWrap/>
            <w:vAlign w:val="center"/>
          </w:tcPr>
          <w:p w14:paraId="343D947B">
            <w:pPr>
              <w:widowControl/>
              <w:spacing w:line="440" w:lineRule="exact"/>
              <w:rPr>
                <w:rFonts w:ascii="宋体" w:hAnsi="宋体" w:cs="宋体"/>
                <w:bCs/>
                <w:sz w:val="18"/>
                <w:szCs w:val="18"/>
              </w:rPr>
            </w:pPr>
          </w:p>
        </w:tc>
      </w:tr>
      <w:tr w14:paraId="6F6A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B2DF8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CF899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63B1F6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5BD3203">
            <w:pPr>
              <w:spacing w:line="440" w:lineRule="exact"/>
              <w:jc w:val="center"/>
              <w:rPr>
                <w:rFonts w:ascii="宋体" w:hAnsi="宋体" w:cs="宋体"/>
                <w:bCs/>
                <w:sz w:val="18"/>
                <w:szCs w:val="18"/>
              </w:rPr>
            </w:pPr>
          </w:p>
        </w:tc>
        <w:tc>
          <w:tcPr>
            <w:tcW w:w="1669" w:type="dxa"/>
            <w:shd w:val="clear" w:color="000000" w:fill="FFFFFF"/>
            <w:noWrap/>
            <w:vAlign w:val="center"/>
          </w:tcPr>
          <w:p w14:paraId="25DF9FD2">
            <w:pPr>
              <w:widowControl/>
              <w:spacing w:line="440" w:lineRule="exact"/>
              <w:rPr>
                <w:rFonts w:ascii="宋体" w:hAnsi="宋体" w:cs="宋体"/>
                <w:bCs/>
                <w:sz w:val="18"/>
                <w:szCs w:val="18"/>
              </w:rPr>
            </w:pPr>
          </w:p>
        </w:tc>
      </w:tr>
      <w:tr w14:paraId="2B1C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209CAD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A793C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E85F5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28C5C4F">
            <w:pPr>
              <w:spacing w:line="440" w:lineRule="exact"/>
              <w:jc w:val="center"/>
              <w:rPr>
                <w:rFonts w:ascii="宋体" w:hAnsi="宋体" w:cs="宋体"/>
                <w:bCs/>
                <w:sz w:val="18"/>
                <w:szCs w:val="18"/>
              </w:rPr>
            </w:pPr>
          </w:p>
        </w:tc>
        <w:tc>
          <w:tcPr>
            <w:tcW w:w="1669" w:type="dxa"/>
            <w:shd w:val="clear" w:color="000000" w:fill="FFFFFF"/>
            <w:noWrap/>
            <w:vAlign w:val="center"/>
          </w:tcPr>
          <w:p w14:paraId="5BC6DC3C">
            <w:pPr>
              <w:widowControl/>
              <w:spacing w:line="440" w:lineRule="exact"/>
              <w:rPr>
                <w:rFonts w:ascii="宋体" w:hAnsi="宋体" w:cs="宋体"/>
                <w:bCs/>
                <w:sz w:val="18"/>
                <w:szCs w:val="18"/>
              </w:rPr>
            </w:pPr>
          </w:p>
        </w:tc>
      </w:tr>
    </w:tbl>
    <w:p w14:paraId="554F501C">
      <w:pPr>
        <w:spacing w:line="340" w:lineRule="exact"/>
        <w:rPr>
          <w:rFonts w:ascii="宋体"/>
          <w:sz w:val="30"/>
          <w:szCs w:val="30"/>
        </w:rPr>
      </w:pPr>
    </w:p>
    <w:p w14:paraId="5B0C11B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55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71001A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20ACD5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2FBFB6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301C764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3D1DD1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9689AF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C0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E2D421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25F713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85DA93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1BB941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930AF69">
            <w:pPr>
              <w:widowControl/>
              <w:spacing w:line="440" w:lineRule="exact"/>
              <w:rPr>
                <w:rFonts w:ascii="宋体" w:hAnsi="宋体" w:cs="宋体"/>
                <w:bCs/>
                <w:sz w:val="18"/>
                <w:szCs w:val="18"/>
              </w:rPr>
            </w:pPr>
          </w:p>
        </w:tc>
      </w:tr>
      <w:tr w14:paraId="2E8E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8D625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29C5BE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E90AC5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181131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654F0C2">
            <w:pPr>
              <w:widowControl/>
              <w:spacing w:line="440" w:lineRule="exact"/>
              <w:rPr>
                <w:rFonts w:ascii="宋体" w:hAnsi="宋体" w:cs="宋体"/>
                <w:bCs/>
                <w:sz w:val="18"/>
                <w:szCs w:val="18"/>
              </w:rPr>
            </w:pPr>
          </w:p>
        </w:tc>
      </w:tr>
      <w:tr w14:paraId="7DF1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50E22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54E406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D380F0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16788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9C3E58B">
            <w:pPr>
              <w:widowControl/>
              <w:spacing w:line="440" w:lineRule="exact"/>
              <w:rPr>
                <w:rFonts w:ascii="宋体" w:hAnsi="宋体" w:cs="宋体"/>
                <w:bCs/>
                <w:sz w:val="18"/>
                <w:szCs w:val="18"/>
              </w:rPr>
            </w:pPr>
          </w:p>
        </w:tc>
      </w:tr>
      <w:tr w14:paraId="7AE5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2E80B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57B95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D2EA10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54D461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0E4EE8A">
            <w:pPr>
              <w:widowControl/>
              <w:spacing w:line="440" w:lineRule="exact"/>
              <w:rPr>
                <w:rFonts w:ascii="宋体" w:hAnsi="宋体" w:cs="宋体"/>
                <w:bCs/>
                <w:sz w:val="18"/>
                <w:szCs w:val="18"/>
              </w:rPr>
            </w:pPr>
          </w:p>
        </w:tc>
      </w:tr>
      <w:tr w14:paraId="386F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AAF5C6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275D4A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21701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378464">
            <w:pPr>
              <w:spacing w:line="440" w:lineRule="exact"/>
              <w:jc w:val="center"/>
              <w:rPr>
                <w:rFonts w:ascii="宋体" w:hAnsi="宋体" w:cs="宋体"/>
                <w:bCs/>
                <w:sz w:val="18"/>
                <w:szCs w:val="18"/>
              </w:rPr>
            </w:pPr>
          </w:p>
        </w:tc>
        <w:tc>
          <w:tcPr>
            <w:tcW w:w="1669" w:type="dxa"/>
            <w:shd w:val="clear" w:color="000000" w:fill="FFFFFF"/>
            <w:noWrap/>
            <w:vAlign w:val="center"/>
          </w:tcPr>
          <w:p w14:paraId="507E7B9F">
            <w:pPr>
              <w:widowControl/>
              <w:spacing w:line="440" w:lineRule="exact"/>
              <w:rPr>
                <w:rFonts w:ascii="宋体" w:hAnsi="宋体" w:cs="宋体"/>
                <w:bCs/>
                <w:sz w:val="18"/>
                <w:szCs w:val="18"/>
              </w:rPr>
            </w:pPr>
          </w:p>
        </w:tc>
      </w:tr>
      <w:tr w14:paraId="507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6A2002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60EC31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209B9B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2A77A95">
            <w:pPr>
              <w:spacing w:line="440" w:lineRule="exact"/>
              <w:jc w:val="center"/>
              <w:rPr>
                <w:rFonts w:ascii="宋体" w:hAnsi="宋体" w:cs="宋体"/>
                <w:bCs/>
                <w:sz w:val="18"/>
                <w:szCs w:val="18"/>
              </w:rPr>
            </w:pPr>
          </w:p>
        </w:tc>
        <w:tc>
          <w:tcPr>
            <w:tcW w:w="1669" w:type="dxa"/>
            <w:shd w:val="clear" w:color="000000" w:fill="FFFFFF"/>
            <w:noWrap/>
            <w:vAlign w:val="center"/>
          </w:tcPr>
          <w:p w14:paraId="53EB73B6">
            <w:pPr>
              <w:widowControl/>
              <w:spacing w:line="440" w:lineRule="exact"/>
              <w:rPr>
                <w:rFonts w:ascii="宋体" w:hAnsi="宋体" w:cs="宋体"/>
                <w:bCs/>
                <w:sz w:val="18"/>
                <w:szCs w:val="18"/>
              </w:rPr>
            </w:pPr>
          </w:p>
        </w:tc>
      </w:tr>
      <w:tr w14:paraId="63A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372D74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9AF93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5E4C8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FEFF32B">
            <w:pPr>
              <w:spacing w:line="440" w:lineRule="exact"/>
              <w:jc w:val="center"/>
              <w:rPr>
                <w:rFonts w:ascii="宋体" w:hAnsi="宋体" w:cs="宋体"/>
                <w:bCs/>
                <w:sz w:val="18"/>
                <w:szCs w:val="18"/>
              </w:rPr>
            </w:pPr>
          </w:p>
        </w:tc>
        <w:tc>
          <w:tcPr>
            <w:tcW w:w="1669" w:type="dxa"/>
            <w:shd w:val="clear" w:color="000000" w:fill="FFFFFF"/>
            <w:noWrap/>
            <w:vAlign w:val="center"/>
          </w:tcPr>
          <w:p w14:paraId="4F7C369D">
            <w:pPr>
              <w:widowControl/>
              <w:spacing w:line="440" w:lineRule="exact"/>
              <w:rPr>
                <w:rFonts w:ascii="宋体" w:hAnsi="宋体" w:cs="宋体"/>
                <w:bCs/>
                <w:sz w:val="18"/>
                <w:szCs w:val="18"/>
              </w:rPr>
            </w:pPr>
          </w:p>
        </w:tc>
      </w:tr>
    </w:tbl>
    <w:p w14:paraId="18F151AF">
      <w:pPr>
        <w:tabs>
          <w:tab w:val="left" w:pos="720"/>
        </w:tabs>
        <w:spacing w:line="340" w:lineRule="exact"/>
        <w:jc w:val="left"/>
        <w:rPr>
          <w:rFonts w:ascii="宋体" w:hAnsi="宋体"/>
          <w:b/>
          <w:bCs/>
          <w:sz w:val="30"/>
          <w:szCs w:val="30"/>
        </w:rPr>
      </w:pPr>
    </w:p>
    <w:p w14:paraId="4625DEF2">
      <w:pPr>
        <w:spacing w:line="440" w:lineRule="exact"/>
        <w:rPr>
          <w:rFonts w:ascii="宋体" w:hAnsi="宋体"/>
          <w:sz w:val="24"/>
        </w:rPr>
      </w:pPr>
    </w:p>
    <w:p w14:paraId="116494D4">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0DB51274">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16F9CEFA">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DECB27F">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0512A64">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0B84582D">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5769784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0DC0032A">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6F9B829D">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1830"/>
        <w:gridCol w:w="1636"/>
        <w:gridCol w:w="2081"/>
      </w:tblGrid>
      <w:tr w14:paraId="64E0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42" w:type="dxa"/>
            <w:noWrap w:val="0"/>
            <w:vAlign w:val="top"/>
          </w:tcPr>
          <w:p w14:paraId="2D24F184">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1830" w:type="dxa"/>
            <w:noWrap w:val="0"/>
            <w:vAlign w:val="top"/>
          </w:tcPr>
          <w:p w14:paraId="151A2DD7">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1636" w:type="dxa"/>
            <w:noWrap w:val="0"/>
            <w:vAlign w:val="top"/>
          </w:tcPr>
          <w:p w14:paraId="41C5185B">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c>
          <w:tcPr>
            <w:tcW w:w="2081" w:type="dxa"/>
            <w:noWrap w:val="0"/>
            <w:vAlign w:val="top"/>
          </w:tcPr>
          <w:p w14:paraId="069A20DF">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r>
      <w:tr w14:paraId="1063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42" w:type="dxa"/>
            <w:noWrap w:val="0"/>
            <w:vAlign w:val="top"/>
          </w:tcPr>
          <w:p w14:paraId="558226BE">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输液工作站（一拖六）</w:t>
            </w:r>
          </w:p>
        </w:tc>
        <w:tc>
          <w:tcPr>
            <w:tcW w:w="1830" w:type="dxa"/>
            <w:noWrap w:val="0"/>
            <w:vAlign w:val="top"/>
          </w:tcPr>
          <w:p w14:paraId="07FE5C8D">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麻醉科</w:t>
            </w:r>
          </w:p>
        </w:tc>
        <w:tc>
          <w:tcPr>
            <w:tcW w:w="1636" w:type="dxa"/>
            <w:noWrap w:val="0"/>
            <w:vAlign w:val="top"/>
          </w:tcPr>
          <w:p w14:paraId="3DA3C602">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2081" w:type="dxa"/>
            <w:noWrap w:val="0"/>
            <w:vAlign w:val="top"/>
          </w:tcPr>
          <w:p w14:paraId="4BEAD740">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每套配6个注射泵</w:t>
            </w:r>
          </w:p>
        </w:tc>
      </w:tr>
    </w:tbl>
    <w:p w14:paraId="7C24BDD5">
      <w:pPr>
        <w:spacing w:line="440" w:lineRule="exact"/>
        <w:rPr>
          <w:rFonts w:ascii="仿宋" w:hAnsi="仿宋" w:eastAsia="仿宋" w:cs="仿宋"/>
          <w:color w:val="000000"/>
          <w:sz w:val="24"/>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输液工作站及配套注射泵、输液泵</w:t>
      </w:r>
    </w:p>
    <w:p w14:paraId="704D0B30">
      <w:pPr>
        <w:spacing w:line="440" w:lineRule="exact"/>
        <w:rPr>
          <w:rFonts w:ascii="仿宋" w:hAnsi="仿宋" w:eastAsia="仿宋" w:cs="仿宋"/>
          <w:b/>
          <w:color w:val="000000"/>
          <w:sz w:val="24"/>
        </w:rPr>
      </w:pPr>
      <w:r>
        <w:rPr>
          <w:rFonts w:hint="eastAsia" w:ascii="仿宋" w:hAnsi="仿宋" w:eastAsia="仿宋" w:cs="仿宋"/>
          <w:color w:val="000000"/>
          <w:sz w:val="24"/>
        </w:rPr>
        <w:t>用途：</w:t>
      </w:r>
      <w:r>
        <w:rPr>
          <w:rFonts w:hint="eastAsia" w:ascii="仿宋" w:hAnsi="仿宋" w:eastAsia="仿宋" w:cs="仿宋"/>
          <w:color w:val="000000"/>
          <w:sz w:val="24"/>
          <w:lang w:val="en-US" w:eastAsia="zh-CN"/>
        </w:rPr>
        <w:t>用于注射药物</w:t>
      </w:r>
    </w:p>
    <w:p w14:paraId="5AA5DE33">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7474"/>
      </w:tblGrid>
      <w:tr w14:paraId="660D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27EBE129">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474" w:type="dxa"/>
            <w:noWrap w:val="0"/>
            <w:vAlign w:val="top"/>
          </w:tcPr>
          <w:p w14:paraId="5BF14CE7">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7B0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4" w:type="dxa"/>
            <w:gridSpan w:val="2"/>
            <w:noWrap w:val="0"/>
            <w:vAlign w:val="top"/>
          </w:tcPr>
          <w:p w14:paraId="1D4A3AC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rPr>
              <w:t>多通道</w:t>
            </w:r>
            <w:r>
              <w:rPr>
                <w:rFonts w:hint="eastAsia" w:ascii="仿宋" w:hAnsi="仿宋" w:eastAsia="仿宋" w:cs="仿宋"/>
                <w:b/>
                <w:bCs w:val="0"/>
                <w:color w:val="000000"/>
                <w:sz w:val="24"/>
                <w:szCs w:val="24"/>
                <w:lang w:val="en-US" w:eastAsia="zh-CN"/>
              </w:rPr>
              <w:t>工作站系统参数：</w:t>
            </w:r>
          </w:p>
        </w:tc>
      </w:tr>
      <w:tr w14:paraId="276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40A83A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w:t>
            </w:r>
          </w:p>
        </w:tc>
        <w:tc>
          <w:tcPr>
            <w:tcW w:w="7474" w:type="dxa"/>
            <w:noWrap w:val="0"/>
            <w:vAlign w:val="top"/>
          </w:tcPr>
          <w:p w14:paraId="3FD4F9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szCs w:val="24"/>
              </w:rPr>
            </w:pPr>
            <w:r>
              <w:rPr>
                <w:rFonts w:hint="eastAsia" w:ascii="仿宋" w:hAnsi="仿宋" w:eastAsia="仿宋" w:cs="仿宋"/>
                <w:sz w:val="24"/>
                <w:szCs w:val="24"/>
              </w:rPr>
              <w:t>输液信息采集系统以每2个通道为基本单位增减，最多可支持16通道，泵即插即用，与系统数据无缝连接</w:t>
            </w:r>
          </w:p>
        </w:tc>
      </w:tr>
      <w:tr w14:paraId="09B6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5EF1A8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w:t>
            </w:r>
          </w:p>
        </w:tc>
        <w:tc>
          <w:tcPr>
            <w:tcW w:w="7474" w:type="dxa"/>
            <w:noWrap w:val="0"/>
            <w:vAlign w:val="top"/>
          </w:tcPr>
          <w:p w14:paraId="50FAF01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rPr>
            </w:pPr>
            <w:r>
              <w:rPr>
                <w:rFonts w:hint="eastAsia" w:ascii="仿宋" w:hAnsi="仿宋" w:eastAsia="仿宋" w:cs="仿宋"/>
                <w:sz w:val="24"/>
                <w:szCs w:val="24"/>
              </w:rPr>
              <w:t>输液信息采集系统只需一根电源线，可为站内输液泵/注射泵模块集中供电</w:t>
            </w:r>
          </w:p>
        </w:tc>
      </w:tr>
      <w:tr w14:paraId="5883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340615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w:t>
            </w:r>
          </w:p>
        </w:tc>
        <w:tc>
          <w:tcPr>
            <w:tcW w:w="7474" w:type="dxa"/>
            <w:noWrap w:val="0"/>
            <w:vAlign w:val="top"/>
          </w:tcPr>
          <w:p w14:paraId="7C0B91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szCs w:val="24"/>
                <w:lang w:eastAsia="zh-CN"/>
              </w:rPr>
            </w:pPr>
            <w:r>
              <w:rPr>
                <w:rFonts w:hint="eastAsia" w:ascii="仿宋" w:hAnsi="仿宋" w:eastAsia="仿宋" w:cs="仿宋"/>
                <w:sz w:val="24"/>
                <w:szCs w:val="24"/>
              </w:rPr>
              <w:t>输液信息采集系统任意输注模块之间具备联机功能，满足用户的连续输液功能需求</w:t>
            </w:r>
            <w:r>
              <w:rPr>
                <w:rFonts w:hint="eastAsia" w:ascii="仿宋" w:hAnsi="仿宋" w:eastAsia="仿宋" w:cs="仿宋"/>
                <w:sz w:val="24"/>
                <w:szCs w:val="24"/>
                <w:lang w:eastAsia="zh-CN"/>
              </w:rPr>
              <w:t>；</w:t>
            </w:r>
            <w:r>
              <w:t>具有RJ45端口，支持有线联网</w:t>
            </w:r>
          </w:p>
        </w:tc>
      </w:tr>
      <w:tr w14:paraId="5129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7512ED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w:t>
            </w:r>
          </w:p>
        </w:tc>
        <w:tc>
          <w:tcPr>
            <w:tcW w:w="7474" w:type="dxa"/>
            <w:noWrap w:val="0"/>
            <w:vAlign w:val="top"/>
          </w:tcPr>
          <w:p w14:paraId="0BABD94A">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rPr>
            </w:pPr>
            <w:r>
              <w:rPr>
                <w:rFonts w:hint="eastAsia" w:ascii="仿宋" w:hAnsi="仿宋" w:eastAsia="仿宋" w:cs="仿宋"/>
                <w:sz w:val="24"/>
                <w:szCs w:val="24"/>
              </w:rPr>
              <w:t>可通过有线网络直接接入监护仪中央站，实现监护仪和输注泵信息同屏查看</w:t>
            </w:r>
          </w:p>
        </w:tc>
      </w:tr>
      <w:tr w14:paraId="7AA5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628C6F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w:t>
            </w:r>
          </w:p>
        </w:tc>
        <w:tc>
          <w:tcPr>
            <w:tcW w:w="7474" w:type="dxa"/>
            <w:noWrap w:val="0"/>
            <w:vAlign w:val="top"/>
          </w:tcPr>
          <w:p w14:paraId="38362C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设备使用</w:t>
            </w:r>
            <w:r>
              <w:rPr>
                <w:rFonts w:hint="eastAsia" w:ascii="仿宋" w:hAnsi="仿宋" w:eastAsia="仿宋" w:cs="仿宋"/>
                <w:sz w:val="24"/>
                <w:szCs w:val="24"/>
                <w:lang w:val="en-US" w:eastAsia="zh-CN"/>
              </w:rPr>
              <w:t>年限</w:t>
            </w:r>
            <w:r>
              <w:rPr>
                <w:rFonts w:hint="eastAsia" w:ascii="仿宋" w:hAnsi="仿宋" w:eastAsia="仿宋" w:cs="仿宋"/>
                <w:sz w:val="24"/>
                <w:szCs w:val="24"/>
              </w:rPr>
              <w:t> ≥</w:t>
            </w:r>
            <w:r>
              <w:rPr>
                <w:rFonts w:hint="eastAsia" w:ascii="仿宋" w:hAnsi="仿宋" w:eastAsia="仿宋" w:cs="仿宋"/>
                <w:sz w:val="24"/>
                <w:szCs w:val="24"/>
                <w:lang w:val="en-US" w:eastAsia="zh-CN"/>
              </w:rPr>
              <w:t>5</w:t>
            </w:r>
            <w:r>
              <w:rPr>
                <w:rFonts w:hint="eastAsia" w:ascii="仿宋" w:hAnsi="仿宋" w:eastAsia="仿宋" w:cs="仿宋"/>
                <w:sz w:val="24"/>
                <w:szCs w:val="24"/>
              </w:rPr>
              <w:t>年</w:t>
            </w:r>
          </w:p>
        </w:tc>
      </w:tr>
      <w:tr w14:paraId="508C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4" w:type="dxa"/>
            <w:gridSpan w:val="2"/>
            <w:noWrap w:val="0"/>
            <w:vAlign w:val="top"/>
          </w:tcPr>
          <w:p w14:paraId="7E4488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000000"/>
                <w:sz w:val="24"/>
                <w:szCs w:val="24"/>
                <w:lang w:val="en-US" w:eastAsia="zh-CN"/>
              </w:rPr>
              <w:t>注射泵参数：</w:t>
            </w:r>
          </w:p>
        </w:tc>
      </w:tr>
      <w:tr w14:paraId="2F1C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2B00D2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w:t>
            </w:r>
          </w:p>
        </w:tc>
        <w:tc>
          <w:tcPr>
            <w:tcW w:w="7474" w:type="dxa"/>
            <w:noWrap w:val="0"/>
            <w:vAlign w:val="top"/>
          </w:tcPr>
          <w:p w14:paraId="580ED317">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▲注射精度≤±1.8%</w:t>
            </w:r>
          </w:p>
        </w:tc>
      </w:tr>
      <w:tr w14:paraId="7DFB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628268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w:t>
            </w:r>
          </w:p>
        </w:tc>
        <w:tc>
          <w:tcPr>
            <w:tcW w:w="7474" w:type="dxa"/>
            <w:noWrap w:val="0"/>
            <w:vAlign w:val="top"/>
          </w:tcPr>
          <w:p w14:paraId="6CFCB251">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速率范围：0.01-2300ml/h, 最小步进0.01ml/h</w:t>
            </w:r>
            <w:r>
              <w:rPr>
                <w:rFonts w:hint="eastAsia" w:ascii="仿宋" w:hAnsi="仿宋" w:eastAsia="仿宋" w:cs="仿宋"/>
                <w:sz w:val="24"/>
                <w:szCs w:val="24"/>
                <w:lang w:eastAsia="zh-CN"/>
              </w:rPr>
              <w:t>，</w:t>
            </w:r>
            <w:r>
              <w:rPr>
                <w:rFonts w:hint="eastAsia" w:ascii="仿宋" w:hAnsi="仿宋" w:eastAsia="仿宋" w:cs="仿宋"/>
                <w:sz w:val="24"/>
                <w:szCs w:val="24"/>
              </w:rPr>
              <w:t>预置输液总量范围：0.01-9999.99ml</w:t>
            </w:r>
          </w:p>
        </w:tc>
      </w:tr>
      <w:tr w14:paraId="5977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0342DF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w:t>
            </w:r>
          </w:p>
        </w:tc>
        <w:tc>
          <w:tcPr>
            <w:tcW w:w="7474" w:type="dxa"/>
            <w:noWrap w:val="0"/>
            <w:vAlign w:val="top"/>
          </w:tcPr>
          <w:p w14:paraId="304FA868">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支持注射器规格：1ml、2ml、3ml、5ml、10ml、20ml、30ml、50/60ml</w:t>
            </w:r>
          </w:p>
        </w:tc>
      </w:tr>
      <w:tr w14:paraId="427B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3B0D9F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w:t>
            </w:r>
          </w:p>
        </w:tc>
        <w:tc>
          <w:tcPr>
            <w:tcW w:w="7474" w:type="dxa"/>
            <w:noWrap w:val="0"/>
            <w:vAlign w:val="top"/>
          </w:tcPr>
          <w:p w14:paraId="2B30C5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快进流速范围：0.01-2300ml/h，具有自动和手动快进可选</w:t>
            </w:r>
          </w:p>
        </w:tc>
      </w:tr>
      <w:tr w14:paraId="3E0B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538954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w:t>
            </w:r>
          </w:p>
        </w:tc>
        <w:tc>
          <w:tcPr>
            <w:tcW w:w="7474" w:type="dxa"/>
            <w:noWrap w:val="0"/>
            <w:vAlign w:val="top"/>
          </w:tcPr>
          <w:p w14:paraId="4E53457D">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可自动统计四种累计量：24h累计量、最近累计量、自定义时间段累计量、定时间隔累计量</w:t>
            </w:r>
          </w:p>
        </w:tc>
      </w:tr>
      <w:tr w14:paraId="1027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62662A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w:t>
            </w:r>
          </w:p>
        </w:tc>
        <w:tc>
          <w:tcPr>
            <w:tcW w:w="7474" w:type="dxa"/>
            <w:noWrap w:val="0"/>
            <w:vAlign w:val="top"/>
          </w:tcPr>
          <w:p w14:paraId="04E0C7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8种注射模式：速度模式、时间模式、体重模式、梯度模式、序列模式、剂量时间模式、间断给药模式、TIVA模式；具备联机功能</w:t>
            </w:r>
          </w:p>
        </w:tc>
      </w:tr>
      <w:tr w14:paraId="0C0C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1C6E72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w:t>
            </w:r>
          </w:p>
        </w:tc>
        <w:tc>
          <w:tcPr>
            <w:tcW w:w="7474" w:type="dxa"/>
            <w:noWrap w:val="0"/>
            <w:vAlign w:val="top"/>
          </w:tcPr>
          <w:p w14:paraId="1DBDB09F">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▲可选TCI模式，TCI模式支持三种药物：丙泊酚，瑞芬太尼，苏芬太尼，支持丙泊酚小儿药代模型</w:t>
            </w:r>
            <w:r>
              <w:rPr>
                <w:rFonts w:hint="eastAsia" w:ascii="仿宋" w:hAnsi="仿宋" w:eastAsia="仿宋" w:cs="仿宋"/>
                <w:sz w:val="24"/>
                <w:szCs w:val="24"/>
                <w:lang w:eastAsia="zh-CN"/>
              </w:rPr>
              <w:t>；</w:t>
            </w:r>
            <w:r>
              <w:rPr>
                <w:rFonts w:hint="eastAsia" w:ascii="仿宋" w:hAnsi="仿宋" w:eastAsia="仿宋" w:cs="仿宋"/>
                <w:sz w:val="24"/>
                <w:szCs w:val="24"/>
              </w:rPr>
              <w:t>可选PCA模式，PCA模式支持病人自控镇痛</w:t>
            </w:r>
          </w:p>
        </w:tc>
      </w:tr>
      <w:tr w14:paraId="310A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708F64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w:t>
            </w:r>
          </w:p>
        </w:tc>
        <w:tc>
          <w:tcPr>
            <w:tcW w:w="7474" w:type="dxa"/>
            <w:noWrap w:val="0"/>
            <w:vAlign w:val="top"/>
          </w:tcPr>
          <w:p w14:paraId="023A94F3">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不小于3.5英寸彩色显示屏，电容触摸屏技术，支持上下左右滑动操作</w:t>
            </w:r>
          </w:p>
        </w:tc>
      </w:tr>
      <w:tr w14:paraId="4811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67BA7F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w:t>
            </w:r>
          </w:p>
        </w:tc>
        <w:tc>
          <w:tcPr>
            <w:tcW w:w="7474" w:type="dxa"/>
            <w:noWrap w:val="0"/>
            <w:vAlign w:val="top"/>
          </w:tcPr>
          <w:p w14:paraId="6184A8F7">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锁屏功能：支持自动锁屏，自动锁屏时间可调</w:t>
            </w:r>
          </w:p>
        </w:tc>
      </w:tr>
      <w:tr w14:paraId="360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549438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w:t>
            </w:r>
          </w:p>
        </w:tc>
        <w:tc>
          <w:tcPr>
            <w:tcW w:w="7474" w:type="dxa"/>
            <w:noWrap w:val="0"/>
            <w:vAlign w:val="top"/>
          </w:tcPr>
          <w:p w14:paraId="16AC2F7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支持药物库，可储存5000种药物信息</w:t>
            </w:r>
            <w:r>
              <w:rPr>
                <w:rFonts w:hint="eastAsia" w:ascii="仿宋" w:hAnsi="仿宋" w:eastAsia="仿宋" w:cs="仿宋"/>
                <w:sz w:val="24"/>
                <w:szCs w:val="24"/>
                <w:lang w:eastAsia="zh-CN"/>
              </w:rPr>
              <w:t>；</w:t>
            </w:r>
            <w:r>
              <w:rPr>
                <w:rFonts w:hint="eastAsia" w:ascii="仿宋" w:hAnsi="仿宋" w:eastAsia="仿宋" w:cs="仿宋"/>
                <w:sz w:val="24"/>
                <w:szCs w:val="24"/>
              </w:rPr>
              <w:t>支持药物色彩标识，选择不同类型药物时对应的药物色彩标识自动显示在屏幕上，支持4种以上颜色</w:t>
            </w:r>
          </w:p>
        </w:tc>
      </w:tr>
      <w:tr w14:paraId="0A1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521446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w:t>
            </w:r>
          </w:p>
        </w:tc>
        <w:tc>
          <w:tcPr>
            <w:tcW w:w="7474" w:type="dxa"/>
            <w:noWrap w:val="0"/>
            <w:vAlign w:val="top"/>
          </w:tcPr>
          <w:p w14:paraId="0BDE35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压力报警阈值至少15档可调</w:t>
            </w:r>
          </w:p>
        </w:tc>
      </w:tr>
      <w:tr w14:paraId="6F57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59710F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12</w:t>
            </w:r>
          </w:p>
        </w:tc>
        <w:tc>
          <w:tcPr>
            <w:tcW w:w="7474" w:type="dxa"/>
            <w:noWrap w:val="0"/>
            <w:vAlign w:val="top"/>
          </w:tcPr>
          <w:p w14:paraId="5766BFC1">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rPr>
              <w:t>具备阻塞前预警提示功能，当管路压力未触发阻塞报警时，泵可自动识别压力上升并在屏幕上进行提示</w:t>
            </w:r>
          </w:p>
        </w:tc>
      </w:tr>
      <w:tr w14:paraId="46F4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0DF31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w:t>
            </w:r>
          </w:p>
        </w:tc>
        <w:tc>
          <w:tcPr>
            <w:tcW w:w="7474" w:type="dxa"/>
            <w:noWrap w:val="0"/>
            <w:vAlign w:val="top"/>
          </w:tcPr>
          <w:p w14:paraId="2C3B06BC">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sz w:val="24"/>
                <w:szCs w:val="24"/>
              </w:rPr>
            </w:pPr>
            <w:r>
              <w:rPr>
                <w:rFonts w:hint="eastAsia" w:ascii="仿宋" w:hAnsi="仿宋" w:eastAsia="仿宋" w:cs="仿宋"/>
                <w:sz w:val="24"/>
                <w:szCs w:val="24"/>
              </w:rPr>
              <w:t>▲信息储存：可存储3500条的历史记录</w:t>
            </w:r>
          </w:p>
        </w:tc>
      </w:tr>
      <w:tr w14:paraId="3702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32C792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14</w:t>
            </w:r>
          </w:p>
        </w:tc>
        <w:tc>
          <w:tcPr>
            <w:tcW w:w="7474" w:type="dxa"/>
            <w:noWrap w:val="0"/>
            <w:vAlign w:val="top"/>
          </w:tcPr>
          <w:p w14:paraId="60E2D28D">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在输液速度为5</w:t>
            </w:r>
            <w:r>
              <w:rPr>
                <w:rFonts w:hint="eastAsia" w:ascii="仿宋" w:hAnsi="仿宋" w:eastAsia="仿宋" w:cs="仿宋"/>
                <w:color w:val="000000"/>
                <w:sz w:val="24"/>
                <w:szCs w:val="24"/>
              </w:rPr>
              <w:t>mL/h</w:t>
            </w:r>
            <w:r>
              <w:rPr>
                <w:rFonts w:hint="eastAsia" w:ascii="仿宋" w:hAnsi="仿宋" w:eastAsia="仿宋" w:cs="仿宋"/>
                <w:color w:val="000000"/>
                <w:sz w:val="24"/>
                <w:szCs w:val="24"/>
                <w:lang w:val="en-US" w:eastAsia="zh-CN"/>
              </w:rPr>
              <w:t>状态下，</w:t>
            </w:r>
            <w:r>
              <w:rPr>
                <w:rFonts w:hint="eastAsia" w:ascii="仿宋" w:hAnsi="仿宋" w:eastAsia="仿宋" w:cs="仿宋"/>
                <w:color w:val="000000"/>
                <w:sz w:val="24"/>
                <w:szCs w:val="24"/>
              </w:rPr>
              <w:t>锂电池续航时间：≥</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小时</w:t>
            </w:r>
          </w:p>
        </w:tc>
      </w:tr>
      <w:tr w14:paraId="4EB6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7ABF28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15</w:t>
            </w:r>
          </w:p>
        </w:tc>
        <w:tc>
          <w:tcPr>
            <w:tcW w:w="7474" w:type="dxa"/>
            <w:noWrap w:val="0"/>
            <w:vAlign w:val="top"/>
          </w:tcPr>
          <w:p w14:paraId="3F17908B">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防异物及进液等级IP33</w:t>
            </w:r>
          </w:p>
        </w:tc>
      </w:tr>
      <w:tr w14:paraId="68BC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3937C1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16</w:t>
            </w:r>
          </w:p>
        </w:tc>
        <w:tc>
          <w:tcPr>
            <w:tcW w:w="7474" w:type="dxa"/>
            <w:noWrap w:val="0"/>
            <w:vAlign w:val="top"/>
          </w:tcPr>
          <w:p w14:paraId="41CDA148">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▲注射器安装后，推拉盒可自动定位并固定注射器尾夹，无需手动操作</w:t>
            </w:r>
          </w:p>
        </w:tc>
      </w:tr>
      <w:tr w14:paraId="4FAE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top"/>
          </w:tcPr>
          <w:p w14:paraId="2EE61D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17</w:t>
            </w:r>
          </w:p>
        </w:tc>
        <w:tc>
          <w:tcPr>
            <w:tcW w:w="7474" w:type="dxa"/>
            <w:noWrap w:val="0"/>
            <w:vAlign w:val="top"/>
          </w:tcPr>
          <w:p w14:paraId="5053CD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设备使用</w:t>
            </w:r>
            <w:r>
              <w:rPr>
                <w:rFonts w:hint="eastAsia" w:ascii="仿宋" w:hAnsi="仿宋" w:eastAsia="仿宋" w:cs="仿宋"/>
                <w:sz w:val="24"/>
                <w:szCs w:val="24"/>
                <w:lang w:val="en-US" w:eastAsia="zh-CN"/>
              </w:rPr>
              <w:t>年限</w:t>
            </w:r>
            <w:r>
              <w:rPr>
                <w:rFonts w:hint="eastAsia" w:ascii="仿宋" w:hAnsi="仿宋" w:eastAsia="仿宋" w:cs="仿宋"/>
                <w:sz w:val="24"/>
                <w:szCs w:val="24"/>
              </w:rPr>
              <w:t> ≥</w:t>
            </w:r>
            <w:r>
              <w:rPr>
                <w:rFonts w:hint="eastAsia" w:ascii="仿宋" w:hAnsi="仿宋" w:eastAsia="仿宋" w:cs="仿宋"/>
                <w:sz w:val="24"/>
                <w:szCs w:val="24"/>
                <w:lang w:val="en-US" w:eastAsia="zh-CN"/>
              </w:rPr>
              <w:t>5</w:t>
            </w:r>
            <w:r>
              <w:rPr>
                <w:rFonts w:hint="eastAsia" w:ascii="仿宋" w:hAnsi="仿宋" w:eastAsia="仿宋" w:cs="仿宋"/>
                <w:sz w:val="24"/>
                <w:szCs w:val="24"/>
              </w:rPr>
              <w:t>年</w:t>
            </w:r>
            <w:bookmarkStart w:id="0" w:name="_GoBack"/>
            <w:bookmarkEnd w:id="0"/>
          </w:p>
        </w:tc>
      </w:tr>
    </w:tbl>
    <w:p w14:paraId="612575CC">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233"/>
        <w:gridCol w:w="1435"/>
        <w:gridCol w:w="1800"/>
      </w:tblGrid>
      <w:tr w14:paraId="7D2F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7BC08C5C">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233" w:type="dxa"/>
            <w:noWrap w:val="0"/>
            <w:vAlign w:val="top"/>
          </w:tcPr>
          <w:p w14:paraId="2E2AC5AB">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435" w:type="dxa"/>
            <w:noWrap w:val="0"/>
            <w:vAlign w:val="top"/>
          </w:tcPr>
          <w:p w14:paraId="348A00E2">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800" w:type="dxa"/>
            <w:noWrap w:val="0"/>
            <w:vAlign w:val="top"/>
          </w:tcPr>
          <w:p w14:paraId="322DD4E4">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0271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750A2C22">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233" w:type="dxa"/>
            <w:noWrap w:val="0"/>
            <w:vAlign w:val="top"/>
          </w:tcPr>
          <w:p w14:paraId="6CBC36EB">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工作站主机</w:t>
            </w:r>
          </w:p>
        </w:tc>
        <w:tc>
          <w:tcPr>
            <w:tcW w:w="1435" w:type="dxa"/>
            <w:noWrap w:val="0"/>
            <w:vAlign w:val="top"/>
          </w:tcPr>
          <w:p w14:paraId="26E797BC">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1800" w:type="dxa"/>
            <w:noWrap w:val="0"/>
            <w:vAlign w:val="top"/>
          </w:tcPr>
          <w:p w14:paraId="6793B651">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套</w:t>
            </w:r>
          </w:p>
        </w:tc>
      </w:tr>
      <w:tr w14:paraId="0A2C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4624A09B">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33" w:type="dxa"/>
            <w:noWrap w:val="0"/>
            <w:vAlign w:val="top"/>
          </w:tcPr>
          <w:p w14:paraId="0EF24439">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注射泵</w:t>
            </w:r>
          </w:p>
        </w:tc>
        <w:tc>
          <w:tcPr>
            <w:tcW w:w="1435" w:type="dxa"/>
            <w:noWrap w:val="0"/>
            <w:vAlign w:val="top"/>
          </w:tcPr>
          <w:p w14:paraId="02F3E83D">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6</w:t>
            </w:r>
          </w:p>
        </w:tc>
        <w:tc>
          <w:tcPr>
            <w:tcW w:w="1800" w:type="dxa"/>
            <w:noWrap w:val="0"/>
            <w:vAlign w:val="top"/>
          </w:tcPr>
          <w:p w14:paraId="651F6FC1">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台</w:t>
            </w:r>
          </w:p>
        </w:tc>
      </w:tr>
      <w:tr w14:paraId="3A28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4A0B0DBF">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4233" w:type="dxa"/>
            <w:noWrap w:val="0"/>
            <w:vAlign w:val="top"/>
          </w:tcPr>
          <w:p w14:paraId="54B799DF">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电源线</w:t>
            </w:r>
          </w:p>
        </w:tc>
        <w:tc>
          <w:tcPr>
            <w:tcW w:w="1435" w:type="dxa"/>
            <w:noWrap w:val="0"/>
            <w:vAlign w:val="top"/>
          </w:tcPr>
          <w:p w14:paraId="017A352E">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7</w:t>
            </w:r>
          </w:p>
        </w:tc>
        <w:tc>
          <w:tcPr>
            <w:tcW w:w="1800" w:type="dxa"/>
            <w:noWrap w:val="0"/>
            <w:vAlign w:val="top"/>
          </w:tcPr>
          <w:p w14:paraId="0690BC52">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条</w:t>
            </w:r>
          </w:p>
        </w:tc>
      </w:tr>
      <w:tr w14:paraId="09E1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729E8F2D">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4233" w:type="dxa"/>
            <w:noWrap w:val="0"/>
            <w:vAlign w:val="top"/>
          </w:tcPr>
          <w:p w14:paraId="2952B81F">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紧固夹</w:t>
            </w:r>
          </w:p>
        </w:tc>
        <w:tc>
          <w:tcPr>
            <w:tcW w:w="1435" w:type="dxa"/>
            <w:noWrap w:val="0"/>
            <w:vAlign w:val="top"/>
          </w:tcPr>
          <w:p w14:paraId="650E8F9E">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7</w:t>
            </w:r>
          </w:p>
        </w:tc>
        <w:tc>
          <w:tcPr>
            <w:tcW w:w="1800" w:type="dxa"/>
            <w:noWrap w:val="0"/>
            <w:vAlign w:val="top"/>
          </w:tcPr>
          <w:p w14:paraId="1ED58062">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个</w:t>
            </w:r>
          </w:p>
        </w:tc>
      </w:tr>
      <w:tr w14:paraId="3D5D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212928C0">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4233" w:type="dxa"/>
            <w:noWrap w:val="0"/>
            <w:vAlign w:val="top"/>
          </w:tcPr>
          <w:p w14:paraId="22D8FBAD">
            <w:pPr>
              <w:spacing w:line="440" w:lineRule="exact"/>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快速操作指南</w:t>
            </w:r>
          </w:p>
        </w:tc>
        <w:tc>
          <w:tcPr>
            <w:tcW w:w="1435" w:type="dxa"/>
            <w:noWrap w:val="0"/>
            <w:vAlign w:val="top"/>
          </w:tcPr>
          <w:p w14:paraId="05937639">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1800" w:type="dxa"/>
            <w:noWrap w:val="0"/>
            <w:vAlign w:val="top"/>
          </w:tcPr>
          <w:p w14:paraId="719C3373">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份</w:t>
            </w:r>
          </w:p>
        </w:tc>
      </w:tr>
      <w:tr w14:paraId="0C2A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14:paraId="0B8FCE58">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4233" w:type="dxa"/>
            <w:noWrap w:val="0"/>
            <w:vAlign w:val="top"/>
          </w:tcPr>
          <w:p w14:paraId="78B04691">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台车</w:t>
            </w:r>
          </w:p>
        </w:tc>
        <w:tc>
          <w:tcPr>
            <w:tcW w:w="1435" w:type="dxa"/>
            <w:noWrap w:val="0"/>
            <w:vAlign w:val="top"/>
          </w:tcPr>
          <w:p w14:paraId="2FDC6C2A">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w:t>
            </w:r>
          </w:p>
        </w:tc>
        <w:tc>
          <w:tcPr>
            <w:tcW w:w="1800" w:type="dxa"/>
            <w:noWrap w:val="0"/>
            <w:vAlign w:val="top"/>
          </w:tcPr>
          <w:p w14:paraId="353050EA">
            <w:pPr>
              <w:spacing w:line="440" w:lineRule="exac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台</w:t>
            </w:r>
          </w:p>
        </w:tc>
      </w:tr>
    </w:tbl>
    <w:p w14:paraId="616B6FD4">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商务要求：</w:t>
      </w:r>
    </w:p>
    <w:p w14:paraId="3F3C41EC">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0D092CC7">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2C35D7E2">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22D3C908">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w:t>
      </w:r>
      <w:r>
        <w:rPr>
          <w:rFonts w:hint="eastAsia" w:ascii="仿宋" w:hAnsi="仿宋" w:eastAsia="仿宋" w:cs="仿宋"/>
          <w:color w:val="000000"/>
          <w:sz w:val="24"/>
          <w:highlight w:val="none"/>
        </w:rPr>
        <w:t>合同设备真实有效的生产日期，且保证合同设备的生产日期距交付时的时间差国产设备不超过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14:paraId="7D10928A">
      <w:pPr>
        <w:spacing w:line="440" w:lineRule="exact"/>
        <w:rPr>
          <w:rFonts w:ascii="仿宋" w:hAnsi="仿宋" w:eastAsia="仿宋" w:cs="仿宋"/>
          <w:color w:val="000000"/>
          <w:sz w:val="24"/>
          <w:highlight w:val="yellow"/>
        </w:rPr>
      </w:pPr>
      <w:r>
        <w:rPr>
          <w:rFonts w:hint="eastAsia" w:ascii="仿宋" w:hAnsi="仿宋" w:eastAsia="仿宋" w:cs="仿宋"/>
          <w:color w:val="000000"/>
          <w:sz w:val="24"/>
          <w:highlight w:val="none"/>
        </w:rPr>
        <w:t>1.4中标供应商须保证中标后所提供的设备</w:t>
      </w:r>
      <w:r>
        <w:rPr>
          <w:rFonts w:hint="eastAsia" w:ascii="仿宋" w:hAnsi="仿宋" w:eastAsia="仿宋" w:cs="仿宋"/>
          <w:color w:val="000000"/>
          <w:sz w:val="24"/>
        </w:rPr>
        <w:t>为原装、全新合格的产品。</w:t>
      </w:r>
    </w:p>
    <w:p w14:paraId="4807EDE4">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545F75AB">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242475F1">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7F91C64D">
      <w:pPr>
        <w:spacing w:line="440" w:lineRule="exact"/>
        <w:rPr>
          <w:rFonts w:ascii="仿宋" w:hAnsi="仿宋" w:eastAsia="仿宋" w:cs="仿宋"/>
          <w:color w:val="000000"/>
          <w:sz w:val="24"/>
          <w:highlight w:val="none"/>
        </w:rPr>
      </w:pPr>
      <w:r>
        <w:rPr>
          <w:rFonts w:hint="eastAsia" w:ascii="仿宋" w:hAnsi="仿宋" w:eastAsia="仿宋" w:cs="仿宋"/>
          <w:color w:val="000000"/>
          <w:sz w:val="24"/>
        </w:rPr>
        <w:t>承诺中标后须在中标公告发布之日起五个工作日内提供设备制造厂商开具并盖</w:t>
      </w:r>
      <w:r>
        <w:rPr>
          <w:rFonts w:hint="eastAsia" w:ascii="仿宋" w:hAnsi="仿宋" w:eastAsia="仿宋" w:cs="仿宋"/>
          <w:color w:val="000000"/>
          <w:sz w:val="24"/>
          <w:highlight w:val="none"/>
        </w:rPr>
        <w:t>章的合法有效的授权函原件（盖鲜章）、售后服务承诺函原件（盖鲜章）。</w:t>
      </w:r>
    </w:p>
    <w:p w14:paraId="5B644E6E">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14:paraId="735C1924">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14:paraId="09D601A0">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14:paraId="00C78056">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5</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14:paraId="6B0739A9">
      <w:pPr>
        <w:spacing w:line="440" w:lineRule="exact"/>
        <w:rPr>
          <w:rFonts w:ascii="仿宋" w:hAnsi="仿宋" w:eastAsia="仿宋" w:cs="仿宋"/>
          <w:color w:val="000000"/>
          <w:sz w:val="24"/>
        </w:rPr>
      </w:pPr>
      <w:r>
        <w:rPr>
          <w:rFonts w:hint="eastAsia" w:ascii="仿宋" w:hAnsi="仿宋" w:eastAsia="仿宋" w:cs="仿宋"/>
          <w:color w:val="000000"/>
          <w:sz w:val="24"/>
          <w:highlight w:val="none"/>
        </w:rPr>
        <w:t>2.3在售后期内，</w:t>
      </w:r>
      <w:r>
        <w:rPr>
          <w:rFonts w:hint="eastAsia" w:ascii="仿宋" w:hAnsi="仿宋" w:eastAsia="仿宋" w:cs="仿宋"/>
          <w:color w:val="000000"/>
          <w:sz w:val="24"/>
        </w:rPr>
        <w:t>中标供应商在接到用户的维修通知，响应时间为半小时内，工程师到达现场时间为4小时内，排除故障时限为到达现场后8小时内。</w:t>
      </w:r>
    </w:p>
    <w:p w14:paraId="5B642DFF">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40F10C17">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51A4F12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2DDA050F">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11DD159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62F1D799">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6C630114">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★3.2</w:t>
      </w:r>
    </w:p>
    <w:p w14:paraId="71C23C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具体付款方式：合同签订后，乙方按合同协议时间提供货物，并经协议规定的验收人员书面确认验收合格后，开具全额发票，甲方确认无误后一个月内支付合同总金额的95%的款项；合同总金额的5%的款项作为</w:t>
      </w:r>
      <w:r>
        <w:rPr>
          <w:rFonts w:hint="eastAsia" w:ascii="仿宋" w:hAnsi="仿宋" w:eastAsia="仿宋" w:cs="仿宋"/>
          <w:sz w:val="24"/>
          <w:highlight w:val="none"/>
          <w:lang w:val="en-US" w:eastAsia="zh-CN"/>
        </w:rPr>
        <w:t>第二期款项</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5年后</w:t>
      </w:r>
      <w:r>
        <w:rPr>
          <w:rFonts w:hint="eastAsia" w:ascii="仿宋" w:hAnsi="仿宋" w:eastAsia="仿宋" w:cs="仿宋"/>
          <w:sz w:val="24"/>
          <w:highlight w:val="none"/>
        </w:rPr>
        <w:t>一次性无息</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rPr>
        <w:t>。</w:t>
      </w:r>
    </w:p>
    <w:p w14:paraId="0C73C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1D2C7217"/>
    <w:rsid w:val="20372DFC"/>
    <w:rsid w:val="206831B1"/>
    <w:rsid w:val="22D309D5"/>
    <w:rsid w:val="23683A18"/>
    <w:rsid w:val="23E7584F"/>
    <w:rsid w:val="258D2337"/>
    <w:rsid w:val="268A1BB3"/>
    <w:rsid w:val="28BF1285"/>
    <w:rsid w:val="28DF3782"/>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1252</Words>
  <Characters>1346</Characters>
  <Lines>5</Lines>
  <Paragraphs>1</Paragraphs>
  <TotalTime>0</TotalTime>
  <ScaleCrop>false</ScaleCrop>
  <LinksUpToDate>false</LinksUpToDate>
  <CharactersWithSpaces>1430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2025-02-27T00:44:26Z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