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212FC">
      <w:pPr>
        <w:jc w:val="center"/>
      </w:pPr>
      <w:r>
        <w:rPr>
          <w:rFonts w:hint="eastAsia"/>
          <w:b/>
          <w:bCs/>
          <w:sz w:val="28"/>
          <w:szCs w:val="36"/>
          <w:lang w:val="en-US" w:eastAsia="zh-CN"/>
        </w:rPr>
        <w:t>中山市小榄人民医院废品回收服务项目调研报价表</w:t>
      </w:r>
    </w:p>
    <w:tbl>
      <w:tblPr>
        <w:tblStyle w:val="3"/>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682"/>
        <w:gridCol w:w="1361"/>
        <w:gridCol w:w="1639"/>
        <w:gridCol w:w="3279"/>
      </w:tblGrid>
      <w:tr w14:paraId="14D7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30" w:type="dxa"/>
            <w:vAlign w:val="center"/>
          </w:tcPr>
          <w:p w14:paraId="7C58CCF4">
            <w:pPr>
              <w:jc w:val="center"/>
              <w:rPr>
                <w:rFonts w:hint="eastAsia" w:eastAsiaTheme="minorEastAsia"/>
                <w:vertAlign w:val="baseline"/>
                <w:lang w:val="en-US" w:eastAsia="zh-CN"/>
              </w:rPr>
            </w:pPr>
            <w:r>
              <w:rPr>
                <w:rFonts w:hint="eastAsia"/>
                <w:vertAlign w:val="baseline"/>
                <w:lang w:val="en-US" w:eastAsia="zh-CN"/>
              </w:rPr>
              <w:t>序号</w:t>
            </w:r>
          </w:p>
        </w:tc>
        <w:tc>
          <w:tcPr>
            <w:tcW w:w="1682" w:type="dxa"/>
            <w:vAlign w:val="center"/>
          </w:tcPr>
          <w:p w14:paraId="4C839A4C">
            <w:pPr>
              <w:jc w:val="center"/>
              <w:rPr>
                <w:rFonts w:hint="default" w:eastAsiaTheme="minorEastAsia"/>
                <w:vertAlign w:val="baseline"/>
                <w:lang w:val="en-US" w:eastAsia="zh-CN"/>
              </w:rPr>
            </w:pPr>
            <w:r>
              <w:rPr>
                <w:rFonts w:hint="eastAsia"/>
                <w:vertAlign w:val="baseline"/>
                <w:lang w:val="en-US" w:eastAsia="zh-CN"/>
              </w:rPr>
              <w:t>废品种类</w:t>
            </w:r>
          </w:p>
        </w:tc>
        <w:tc>
          <w:tcPr>
            <w:tcW w:w="1361" w:type="dxa"/>
            <w:vAlign w:val="center"/>
          </w:tcPr>
          <w:p w14:paraId="071DE377">
            <w:pPr>
              <w:jc w:val="center"/>
              <w:rPr>
                <w:rFonts w:hint="default" w:eastAsiaTheme="minorEastAsia"/>
                <w:vertAlign w:val="baseline"/>
                <w:lang w:val="en-US" w:eastAsia="zh-CN"/>
              </w:rPr>
            </w:pPr>
            <w:r>
              <w:rPr>
                <w:rFonts w:hint="eastAsia"/>
                <w:vertAlign w:val="baseline"/>
                <w:lang w:val="en-US" w:eastAsia="zh-CN"/>
              </w:rPr>
              <w:t>计价单位</w:t>
            </w:r>
          </w:p>
        </w:tc>
        <w:tc>
          <w:tcPr>
            <w:tcW w:w="1639" w:type="dxa"/>
            <w:vAlign w:val="center"/>
          </w:tcPr>
          <w:p w14:paraId="186F6B59">
            <w:pPr>
              <w:jc w:val="center"/>
              <w:rPr>
                <w:rFonts w:hint="eastAsia"/>
                <w:vertAlign w:val="baseline"/>
                <w:lang w:val="en-US" w:eastAsia="zh-CN"/>
              </w:rPr>
            </w:pPr>
            <w:r>
              <w:rPr>
                <w:rFonts w:hint="eastAsia"/>
                <w:vertAlign w:val="baseline"/>
                <w:lang w:val="en-US" w:eastAsia="zh-CN"/>
              </w:rPr>
              <w:t>含税单价</w:t>
            </w:r>
          </w:p>
          <w:p w14:paraId="2F8DD483">
            <w:pPr>
              <w:jc w:val="center"/>
              <w:rPr>
                <w:vertAlign w:val="baseline"/>
              </w:rPr>
            </w:pPr>
            <w:r>
              <w:rPr>
                <w:rFonts w:hint="eastAsia"/>
                <w:vertAlign w:val="baseline"/>
                <w:lang w:val="en-US" w:eastAsia="zh-CN"/>
              </w:rPr>
              <w:t>（元/公斤）</w:t>
            </w:r>
          </w:p>
        </w:tc>
        <w:tc>
          <w:tcPr>
            <w:tcW w:w="3279" w:type="dxa"/>
            <w:vAlign w:val="center"/>
          </w:tcPr>
          <w:p w14:paraId="477C1CBF">
            <w:pPr>
              <w:jc w:val="center"/>
              <w:rPr>
                <w:rFonts w:hint="eastAsia" w:eastAsiaTheme="minorEastAsia"/>
                <w:vertAlign w:val="baseline"/>
                <w:lang w:val="en-US" w:eastAsia="zh-CN"/>
              </w:rPr>
            </w:pPr>
            <w:r>
              <w:rPr>
                <w:rFonts w:hint="eastAsia"/>
                <w:vertAlign w:val="baseline"/>
                <w:lang w:val="en-US" w:eastAsia="zh-CN"/>
              </w:rPr>
              <w:t>备注</w:t>
            </w:r>
          </w:p>
        </w:tc>
      </w:tr>
      <w:tr w14:paraId="193E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30" w:type="dxa"/>
            <w:vAlign w:val="center"/>
          </w:tcPr>
          <w:p w14:paraId="7382A5DE">
            <w:pPr>
              <w:jc w:val="center"/>
              <w:rPr>
                <w:rFonts w:hint="eastAsia" w:eastAsiaTheme="minorEastAsia"/>
                <w:vertAlign w:val="baseline"/>
                <w:lang w:val="en-US" w:eastAsia="zh-CN"/>
              </w:rPr>
            </w:pPr>
            <w:r>
              <w:rPr>
                <w:rFonts w:hint="eastAsia"/>
                <w:vertAlign w:val="baseline"/>
                <w:lang w:val="en-US" w:eastAsia="zh-CN"/>
              </w:rPr>
              <w:t>1</w:t>
            </w:r>
          </w:p>
        </w:tc>
        <w:tc>
          <w:tcPr>
            <w:tcW w:w="1682" w:type="dxa"/>
            <w:vAlign w:val="center"/>
          </w:tcPr>
          <w:p w14:paraId="0B14A4FD">
            <w:pPr>
              <w:jc w:val="center"/>
              <w:rPr>
                <w:rFonts w:hint="default" w:eastAsiaTheme="minorEastAsia"/>
                <w:vertAlign w:val="baseline"/>
                <w:lang w:val="en-US" w:eastAsia="zh-CN"/>
              </w:rPr>
            </w:pPr>
            <w:r>
              <w:rPr>
                <w:rFonts w:hint="eastAsia"/>
                <w:vertAlign w:val="baseline"/>
                <w:lang w:val="en-US" w:eastAsia="zh-CN"/>
              </w:rPr>
              <w:t>大纸皮</w:t>
            </w:r>
          </w:p>
        </w:tc>
        <w:tc>
          <w:tcPr>
            <w:tcW w:w="1361" w:type="dxa"/>
            <w:vAlign w:val="center"/>
          </w:tcPr>
          <w:p w14:paraId="608FD169">
            <w:pPr>
              <w:jc w:val="center"/>
              <w:rPr>
                <w:rFonts w:hint="default" w:eastAsiaTheme="minorEastAsia"/>
                <w:vertAlign w:val="baseline"/>
                <w:lang w:val="en-US" w:eastAsia="zh-CN"/>
              </w:rPr>
            </w:pPr>
            <w:r>
              <w:rPr>
                <w:rFonts w:hint="eastAsia"/>
                <w:vertAlign w:val="baseline"/>
                <w:lang w:val="en-US" w:eastAsia="zh-CN"/>
              </w:rPr>
              <w:t>公斤</w:t>
            </w:r>
          </w:p>
        </w:tc>
        <w:tc>
          <w:tcPr>
            <w:tcW w:w="1639" w:type="dxa"/>
            <w:vAlign w:val="center"/>
          </w:tcPr>
          <w:p w14:paraId="32B0BD7F">
            <w:pPr>
              <w:jc w:val="center"/>
              <w:rPr>
                <w:vertAlign w:val="baseline"/>
              </w:rPr>
            </w:pPr>
          </w:p>
        </w:tc>
        <w:tc>
          <w:tcPr>
            <w:tcW w:w="3279" w:type="dxa"/>
            <w:vAlign w:val="center"/>
          </w:tcPr>
          <w:p w14:paraId="247A4B36">
            <w:pPr>
              <w:jc w:val="center"/>
              <w:rPr>
                <w:rFonts w:hint="default" w:eastAsiaTheme="minorEastAsia"/>
                <w:sz w:val="20"/>
                <w:szCs w:val="22"/>
                <w:vertAlign w:val="baseline"/>
                <w:lang w:val="en-US" w:eastAsia="zh-CN"/>
              </w:rPr>
            </w:pPr>
            <w:r>
              <w:rPr>
                <w:rFonts w:hint="eastAsia"/>
                <w:sz w:val="20"/>
                <w:szCs w:val="22"/>
                <w:vertAlign w:val="baseline"/>
                <w:lang w:val="en-US" w:eastAsia="zh-CN"/>
              </w:rPr>
              <w:t>牛皮纸箱、纸板类</w:t>
            </w:r>
          </w:p>
        </w:tc>
      </w:tr>
      <w:tr w14:paraId="4E01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30" w:type="dxa"/>
            <w:vAlign w:val="center"/>
          </w:tcPr>
          <w:p w14:paraId="653399BF">
            <w:pPr>
              <w:jc w:val="center"/>
              <w:rPr>
                <w:rFonts w:hint="eastAsia" w:eastAsiaTheme="minorEastAsia"/>
                <w:vertAlign w:val="baseline"/>
                <w:lang w:val="en-US" w:eastAsia="zh-CN"/>
              </w:rPr>
            </w:pPr>
            <w:r>
              <w:rPr>
                <w:rFonts w:hint="eastAsia"/>
                <w:vertAlign w:val="baseline"/>
                <w:lang w:val="en-US" w:eastAsia="zh-CN"/>
              </w:rPr>
              <w:t>2</w:t>
            </w:r>
          </w:p>
        </w:tc>
        <w:tc>
          <w:tcPr>
            <w:tcW w:w="1682" w:type="dxa"/>
            <w:vAlign w:val="center"/>
          </w:tcPr>
          <w:p w14:paraId="54957447">
            <w:pPr>
              <w:jc w:val="center"/>
              <w:rPr>
                <w:rFonts w:hint="default" w:eastAsiaTheme="minorEastAsia"/>
                <w:vertAlign w:val="baseline"/>
                <w:lang w:val="en-US" w:eastAsia="zh-CN"/>
              </w:rPr>
            </w:pPr>
            <w:r>
              <w:rPr>
                <w:rFonts w:hint="eastAsia"/>
                <w:vertAlign w:val="baseline"/>
                <w:lang w:val="en-US" w:eastAsia="zh-CN"/>
              </w:rPr>
              <w:t>小纸皮</w:t>
            </w:r>
          </w:p>
        </w:tc>
        <w:tc>
          <w:tcPr>
            <w:tcW w:w="1361" w:type="dxa"/>
            <w:vAlign w:val="center"/>
          </w:tcPr>
          <w:p w14:paraId="62004626">
            <w:pPr>
              <w:jc w:val="center"/>
              <w:rPr>
                <w:vertAlign w:val="baseline"/>
              </w:rPr>
            </w:pPr>
            <w:r>
              <w:rPr>
                <w:rFonts w:hint="eastAsia"/>
                <w:vertAlign w:val="baseline"/>
                <w:lang w:val="en-US" w:eastAsia="zh-CN"/>
              </w:rPr>
              <w:t>公斤</w:t>
            </w:r>
          </w:p>
        </w:tc>
        <w:tc>
          <w:tcPr>
            <w:tcW w:w="1639" w:type="dxa"/>
            <w:vAlign w:val="center"/>
          </w:tcPr>
          <w:p w14:paraId="4884FCDC">
            <w:pPr>
              <w:jc w:val="center"/>
              <w:rPr>
                <w:vertAlign w:val="baseline"/>
              </w:rPr>
            </w:pPr>
          </w:p>
        </w:tc>
        <w:tc>
          <w:tcPr>
            <w:tcW w:w="3279" w:type="dxa"/>
            <w:vAlign w:val="center"/>
          </w:tcPr>
          <w:p w14:paraId="6C9A2BD8">
            <w:pPr>
              <w:jc w:val="center"/>
              <w:rPr>
                <w:rFonts w:hint="default" w:eastAsiaTheme="minorEastAsia"/>
                <w:sz w:val="20"/>
                <w:szCs w:val="22"/>
                <w:vertAlign w:val="baseline"/>
                <w:lang w:val="en-US" w:eastAsia="zh-CN"/>
              </w:rPr>
            </w:pPr>
            <w:r>
              <w:rPr>
                <w:rFonts w:hint="eastAsia"/>
                <w:sz w:val="20"/>
                <w:szCs w:val="22"/>
                <w:vertAlign w:val="baseline"/>
                <w:lang w:val="en-US" w:eastAsia="zh-CN"/>
              </w:rPr>
              <w:t>药品、器械包装纸盒类</w:t>
            </w:r>
          </w:p>
        </w:tc>
      </w:tr>
      <w:tr w14:paraId="7D61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30" w:type="dxa"/>
            <w:vAlign w:val="center"/>
          </w:tcPr>
          <w:p w14:paraId="0ECAB614">
            <w:pPr>
              <w:jc w:val="center"/>
              <w:rPr>
                <w:rFonts w:hint="eastAsia" w:eastAsiaTheme="minorEastAsia"/>
                <w:vertAlign w:val="baseline"/>
                <w:lang w:val="en-US" w:eastAsia="zh-CN"/>
              </w:rPr>
            </w:pPr>
            <w:r>
              <w:rPr>
                <w:rFonts w:hint="eastAsia"/>
                <w:vertAlign w:val="baseline"/>
                <w:lang w:val="en-US" w:eastAsia="zh-CN"/>
              </w:rPr>
              <w:t>3</w:t>
            </w:r>
          </w:p>
        </w:tc>
        <w:tc>
          <w:tcPr>
            <w:tcW w:w="1682" w:type="dxa"/>
            <w:vAlign w:val="center"/>
          </w:tcPr>
          <w:p w14:paraId="22273089">
            <w:pPr>
              <w:jc w:val="center"/>
              <w:rPr>
                <w:rFonts w:hint="eastAsia" w:eastAsiaTheme="minorEastAsia"/>
                <w:vertAlign w:val="baseline"/>
                <w:lang w:val="en-US" w:eastAsia="zh-CN"/>
              </w:rPr>
            </w:pPr>
            <w:r>
              <w:rPr>
                <w:rFonts w:hint="eastAsia"/>
                <w:vertAlign w:val="baseline"/>
                <w:lang w:val="en-US" w:eastAsia="zh-CN"/>
              </w:rPr>
              <w:t>杂胶</w:t>
            </w:r>
          </w:p>
        </w:tc>
        <w:tc>
          <w:tcPr>
            <w:tcW w:w="1361" w:type="dxa"/>
            <w:vAlign w:val="center"/>
          </w:tcPr>
          <w:p w14:paraId="3E697A96">
            <w:pPr>
              <w:jc w:val="center"/>
              <w:rPr>
                <w:vertAlign w:val="baseline"/>
              </w:rPr>
            </w:pPr>
            <w:r>
              <w:rPr>
                <w:rFonts w:hint="eastAsia"/>
                <w:vertAlign w:val="baseline"/>
                <w:lang w:val="en-US" w:eastAsia="zh-CN"/>
              </w:rPr>
              <w:t>公斤</w:t>
            </w:r>
          </w:p>
        </w:tc>
        <w:tc>
          <w:tcPr>
            <w:tcW w:w="1639" w:type="dxa"/>
            <w:vAlign w:val="center"/>
          </w:tcPr>
          <w:p w14:paraId="7D8FB309">
            <w:pPr>
              <w:jc w:val="center"/>
              <w:rPr>
                <w:vertAlign w:val="baseline"/>
              </w:rPr>
            </w:pPr>
          </w:p>
        </w:tc>
        <w:tc>
          <w:tcPr>
            <w:tcW w:w="3279" w:type="dxa"/>
            <w:vAlign w:val="center"/>
          </w:tcPr>
          <w:p w14:paraId="230AE461">
            <w:pPr>
              <w:jc w:val="center"/>
              <w:rPr>
                <w:rFonts w:hint="default" w:eastAsiaTheme="minorEastAsia"/>
                <w:sz w:val="20"/>
                <w:szCs w:val="22"/>
                <w:vertAlign w:val="baseline"/>
                <w:lang w:val="en-US" w:eastAsia="zh-CN"/>
              </w:rPr>
            </w:pPr>
            <w:r>
              <w:rPr>
                <w:rFonts w:hint="eastAsia"/>
                <w:sz w:val="20"/>
                <w:szCs w:val="22"/>
                <w:vertAlign w:val="baseline"/>
                <w:lang w:val="en-US" w:eastAsia="zh-CN"/>
              </w:rPr>
              <w:t>塑料包装盒、篮筐、大小药瓶等，不含一次性未被污染可回收输液胶瓶（袋）、透析液AB桶</w:t>
            </w:r>
          </w:p>
        </w:tc>
      </w:tr>
      <w:tr w14:paraId="02F5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0" w:type="dxa"/>
            <w:vAlign w:val="center"/>
          </w:tcPr>
          <w:p w14:paraId="6F8F52C1">
            <w:pPr>
              <w:jc w:val="center"/>
              <w:rPr>
                <w:rFonts w:hint="eastAsia" w:eastAsiaTheme="minorEastAsia"/>
                <w:vertAlign w:val="baseline"/>
                <w:lang w:val="en-US" w:eastAsia="zh-CN"/>
              </w:rPr>
            </w:pPr>
            <w:r>
              <w:rPr>
                <w:rFonts w:hint="eastAsia"/>
                <w:vertAlign w:val="baseline"/>
                <w:lang w:val="en-US" w:eastAsia="zh-CN"/>
              </w:rPr>
              <w:t>4</w:t>
            </w:r>
          </w:p>
        </w:tc>
        <w:tc>
          <w:tcPr>
            <w:tcW w:w="1682" w:type="dxa"/>
            <w:vAlign w:val="center"/>
          </w:tcPr>
          <w:p w14:paraId="0DC60C20">
            <w:pPr>
              <w:jc w:val="center"/>
              <w:rPr>
                <w:rFonts w:hint="eastAsia" w:eastAsiaTheme="minorEastAsia"/>
                <w:vertAlign w:val="baseline"/>
                <w:lang w:val="en-US" w:eastAsia="zh-CN"/>
              </w:rPr>
            </w:pPr>
            <w:r>
              <w:rPr>
                <w:rFonts w:hint="eastAsia"/>
                <w:vertAlign w:val="baseline"/>
                <w:lang w:val="en-US" w:eastAsia="zh-CN"/>
              </w:rPr>
              <w:t>胶袋</w:t>
            </w:r>
          </w:p>
        </w:tc>
        <w:tc>
          <w:tcPr>
            <w:tcW w:w="1361" w:type="dxa"/>
            <w:vAlign w:val="center"/>
          </w:tcPr>
          <w:p w14:paraId="53079694">
            <w:pPr>
              <w:jc w:val="center"/>
              <w:rPr>
                <w:vertAlign w:val="baseline"/>
              </w:rPr>
            </w:pPr>
            <w:r>
              <w:rPr>
                <w:rFonts w:hint="eastAsia"/>
                <w:vertAlign w:val="baseline"/>
                <w:lang w:val="en-US" w:eastAsia="zh-CN"/>
              </w:rPr>
              <w:t>公斤</w:t>
            </w:r>
          </w:p>
        </w:tc>
        <w:tc>
          <w:tcPr>
            <w:tcW w:w="1639" w:type="dxa"/>
            <w:vAlign w:val="center"/>
          </w:tcPr>
          <w:p w14:paraId="592578E3">
            <w:pPr>
              <w:jc w:val="center"/>
              <w:rPr>
                <w:vertAlign w:val="baseline"/>
              </w:rPr>
            </w:pPr>
          </w:p>
        </w:tc>
        <w:tc>
          <w:tcPr>
            <w:tcW w:w="3279" w:type="dxa"/>
            <w:vAlign w:val="center"/>
          </w:tcPr>
          <w:p w14:paraId="16496B78">
            <w:pPr>
              <w:jc w:val="center"/>
              <w:rPr>
                <w:vertAlign w:val="baseline"/>
              </w:rPr>
            </w:pPr>
          </w:p>
        </w:tc>
      </w:tr>
      <w:tr w14:paraId="7135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30" w:type="dxa"/>
            <w:vAlign w:val="center"/>
          </w:tcPr>
          <w:p w14:paraId="684057A4">
            <w:pPr>
              <w:jc w:val="center"/>
              <w:rPr>
                <w:rFonts w:hint="eastAsia"/>
                <w:lang w:val="en-US" w:eastAsia="zh-CN"/>
              </w:rPr>
            </w:pPr>
            <w:r>
              <w:rPr>
                <w:rFonts w:hint="eastAsia"/>
                <w:lang w:val="en-US" w:eastAsia="zh-CN"/>
              </w:rPr>
              <w:t>5</w:t>
            </w:r>
          </w:p>
        </w:tc>
        <w:tc>
          <w:tcPr>
            <w:tcW w:w="1682" w:type="dxa"/>
            <w:vAlign w:val="center"/>
          </w:tcPr>
          <w:p w14:paraId="65E7F6FD">
            <w:pPr>
              <w:jc w:val="center"/>
              <w:rPr>
                <w:rFonts w:hint="default"/>
                <w:lang w:val="en-US" w:eastAsia="zh-CN"/>
              </w:rPr>
            </w:pPr>
            <w:r>
              <w:rPr>
                <w:rFonts w:hint="eastAsia"/>
                <w:lang w:val="en-US" w:eastAsia="zh-CN"/>
              </w:rPr>
              <w:t>报纸书刊</w:t>
            </w:r>
          </w:p>
        </w:tc>
        <w:tc>
          <w:tcPr>
            <w:tcW w:w="1361" w:type="dxa"/>
            <w:vAlign w:val="center"/>
          </w:tcPr>
          <w:p w14:paraId="3168D55B">
            <w:pPr>
              <w:jc w:val="center"/>
              <w:rPr>
                <w:rFonts w:hint="eastAsia"/>
                <w:lang w:val="en-US" w:eastAsia="zh-CN"/>
              </w:rPr>
            </w:pPr>
            <w:r>
              <w:rPr>
                <w:rFonts w:hint="eastAsia"/>
                <w:lang w:val="en-US" w:eastAsia="zh-CN"/>
              </w:rPr>
              <w:t>公斤</w:t>
            </w:r>
          </w:p>
        </w:tc>
        <w:tc>
          <w:tcPr>
            <w:tcW w:w="1639" w:type="dxa"/>
            <w:vAlign w:val="center"/>
          </w:tcPr>
          <w:p w14:paraId="20B57F25">
            <w:pPr>
              <w:jc w:val="center"/>
              <w:rPr>
                <w:rFonts w:hint="eastAsia"/>
                <w:lang w:val="en-US" w:eastAsia="zh-CN"/>
              </w:rPr>
            </w:pPr>
          </w:p>
        </w:tc>
        <w:tc>
          <w:tcPr>
            <w:tcW w:w="3279" w:type="dxa"/>
            <w:vAlign w:val="center"/>
          </w:tcPr>
          <w:p w14:paraId="647A5834">
            <w:pPr>
              <w:jc w:val="center"/>
              <w:rPr>
                <w:rFonts w:hint="default"/>
                <w:lang w:val="en-US" w:eastAsia="zh-CN"/>
              </w:rPr>
            </w:pPr>
            <w:r>
              <w:rPr>
                <w:rFonts w:hint="eastAsia"/>
                <w:lang w:val="en-US" w:eastAsia="zh-CN"/>
              </w:rPr>
              <w:t>报纸、杂志、书籍等纸类物品，不包含医疗文书和需按相关规定销毁的纸质文档</w:t>
            </w:r>
          </w:p>
        </w:tc>
      </w:tr>
    </w:tbl>
    <w:p w14:paraId="2F042BE1">
      <w:pPr>
        <w:rPr>
          <w:rFonts w:hint="eastAsia"/>
          <w:lang w:val="en-US" w:eastAsia="zh-CN"/>
        </w:rPr>
      </w:pPr>
    </w:p>
    <w:p w14:paraId="4FA72F9C">
      <w:pPr>
        <w:spacing w:line="360" w:lineRule="auto"/>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报价公司（加盖公章）：</w:t>
      </w:r>
    </w:p>
    <w:p w14:paraId="0CD843ED">
      <w:pPr>
        <w:spacing w:line="360" w:lineRule="auto"/>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报价人：</w:t>
      </w:r>
    </w:p>
    <w:p w14:paraId="7A1C5639">
      <w:pPr>
        <w:spacing w:line="360" w:lineRule="auto"/>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联系电话：</w:t>
      </w:r>
    </w:p>
    <w:p w14:paraId="1B65A349">
      <w:pPr>
        <w:spacing w:line="360" w:lineRule="auto"/>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报价日期：</w:t>
      </w:r>
    </w:p>
    <w:p w14:paraId="4D53306B">
      <w:pPr>
        <w:spacing w:line="360" w:lineRule="auto"/>
        <w:jc w:val="left"/>
        <w:rPr>
          <w:rFonts w:hint="eastAsia" w:ascii="宋体" w:hAnsi="宋体" w:eastAsia="宋体" w:cs="宋体"/>
          <w:sz w:val="22"/>
          <w:szCs w:val="28"/>
          <w:lang w:val="en-US" w:eastAsia="zh-CN"/>
        </w:rPr>
      </w:pPr>
    </w:p>
    <w:p w14:paraId="10B9D7CA">
      <w:pPr>
        <w:spacing w:line="360" w:lineRule="auto"/>
        <w:jc w:val="left"/>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报价注意事项：</w:t>
      </w:r>
    </w:p>
    <w:p w14:paraId="1197A352">
      <w:pPr>
        <w:spacing w:line="360" w:lineRule="auto"/>
        <w:jc w:val="lef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1、回收服务商以承包方式有偿回收医院在工作中产生的可回收废品（按上述表格种类），并按照含税单价及实际回收数量计算，每月5号前向医院支付上月回收废品费用。</w:t>
      </w:r>
    </w:p>
    <w:p w14:paraId="0C3FB6B6">
      <w:pPr>
        <w:numPr>
          <w:ilvl w:val="0"/>
          <w:numId w:val="0"/>
        </w:numPr>
        <w:spacing w:line="360" w:lineRule="auto"/>
        <w:jc w:val="left"/>
        <w:rPr>
          <w:rFonts w:hint="eastAsia" w:ascii="宋体" w:hAnsi="宋体" w:eastAsia="宋体" w:cs="宋体"/>
          <w:sz w:val="22"/>
          <w:szCs w:val="28"/>
          <w:lang w:val="en-US" w:eastAsia="zh-CN"/>
        </w:rPr>
      </w:pPr>
      <w:r>
        <w:rPr>
          <w:rFonts w:hint="eastAsia" w:ascii="宋体" w:hAnsi="宋体" w:eastAsia="宋体" w:cs="宋体"/>
          <w:kern w:val="2"/>
          <w:sz w:val="22"/>
          <w:szCs w:val="28"/>
          <w:lang w:val="en-US" w:eastAsia="zh-CN" w:bidi="ar-SA"/>
        </w:rPr>
        <w:t>2、</w:t>
      </w:r>
      <w:r>
        <w:rPr>
          <w:rFonts w:hint="eastAsia" w:ascii="宋体" w:hAnsi="宋体" w:eastAsia="宋体" w:cs="宋体"/>
          <w:sz w:val="22"/>
          <w:szCs w:val="28"/>
          <w:lang w:val="en-US" w:eastAsia="zh-CN"/>
        </w:rPr>
        <w:t>由回收服务商派驻至少2名固定工作人员每日到医院各科室进行废品收集、签名交接，并当天完成清运至院外。医院不提供有关废品收集工作中所需的工具、废品回收袋、打包带、运输车辆以及废品贮存场所（只</w:t>
      </w:r>
      <w:bookmarkStart w:id="0" w:name="_GoBack"/>
      <w:bookmarkEnd w:id="0"/>
      <w:r>
        <w:rPr>
          <w:rFonts w:hint="eastAsia" w:ascii="宋体" w:hAnsi="宋体" w:eastAsia="宋体" w:cs="宋体"/>
          <w:sz w:val="22"/>
          <w:szCs w:val="28"/>
          <w:lang w:val="en-US" w:eastAsia="zh-CN"/>
        </w:rPr>
        <w:t>提供废品临时中转点），产生的人工服务费及人身保险等一切相关费用由回收服务商自行负责。</w:t>
      </w:r>
    </w:p>
    <w:p w14:paraId="2111A229">
      <w:pPr>
        <w:numPr>
          <w:ilvl w:val="0"/>
          <w:numId w:val="0"/>
        </w:numPr>
        <w:spacing w:line="360" w:lineRule="auto"/>
        <w:jc w:val="left"/>
        <w:rPr>
          <w:rFonts w:hint="default" w:ascii="宋体" w:hAnsi="宋体" w:eastAsia="宋体" w:cs="宋体"/>
          <w:sz w:val="22"/>
          <w:szCs w:val="28"/>
          <w:lang w:val="en-US" w:eastAsia="zh-CN"/>
        </w:rPr>
      </w:pPr>
      <w:r>
        <w:rPr>
          <w:rFonts w:hint="eastAsia" w:ascii="宋体" w:hAnsi="宋体" w:eastAsia="宋体" w:cs="宋体"/>
          <w:kern w:val="2"/>
          <w:sz w:val="22"/>
          <w:szCs w:val="28"/>
          <w:lang w:val="en-US" w:eastAsia="zh-CN" w:bidi="ar-SA"/>
        </w:rPr>
        <w:t>3、</w:t>
      </w:r>
      <w:r>
        <w:rPr>
          <w:rFonts w:hint="eastAsia" w:ascii="宋体" w:hAnsi="宋体" w:eastAsia="宋体" w:cs="宋体"/>
          <w:sz w:val="22"/>
          <w:szCs w:val="28"/>
          <w:lang w:val="en-US" w:eastAsia="zh-CN"/>
        </w:rPr>
        <w:t>如果采购有特殊情况需要回收服务商临时回收时，回收服务商应当立即组织人员配合回收物品，产生一切人工费用由服务商自行负责。</w:t>
      </w:r>
    </w:p>
    <w:p w14:paraId="3A9B259F">
      <w:pPr>
        <w:spacing w:line="360" w:lineRule="auto"/>
        <w:jc w:val="lef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4.废品回收服务期为</w:t>
      </w:r>
      <w:r>
        <w:rPr>
          <w:rFonts w:hint="eastAsia" w:ascii="宋体" w:hAnsi="宋体" w:eastAsia="宋体" w:cs="宋体"/>
          <w:b/>
          <w:bCs/>
          <w:sz w:val="22"/>
          <w:szCs w:val="28"/>
          <w:lang w:val="en-US" w:eastAsia="zh-CN"/>
        </w:rPr>
        <w:t>三年</w:t>
      </w:r>
      <w:r>
        <w:rPr>
          <w:rFonts w:hint="eastAsia" w:ascii="宋体" w:hAnsi="宋体" w:eastAsia="宋体" w:cs="宋体"/>
          <w:sz w:val="22"/>
          <w:szCs w:val="28"/>
          <w:lang w:val="en-US" w:eastAsia="zh-CN"/>
        </w:rPr>
        <w:t>，合同期内按照成交价格执行，原则上价格不再随着市场价格的调整而进行调整。</w:t>
      </w:r>
    </w:p>
    <w:p w14:paraId="7B71F843">
      <w:pPr>
        <w:spacing w:line="360" w:lineRule="auto"/>
        <w:jc w:val="left"/>
        <w:rPr>
          <w:rFonts w:hint="default" w:ascii="宋体" w:hAnsi="宋体" w:eastAsia="宋体" w:cs="宋体"/>
          <w:sz w:val="22"/>
          <w:szCs w:val="28"/>
          <w:lang w:val="en-US" w:eastAsia="zh-CN"/>
        </w:rPr>
      </w:pPr>
      <w:r>
        <w:rPr>
          <w:rFonts w:hint="eastAsia" w:ascii="宋体" w:hAnsi="宋体" w:eastAsia="宋体" w:cs="宋体"/>
          <w:sz w:val="22"/>
          <w:szCs w:val="28"/>
          <w:lang w:val="en-US" w:eastAsia="zh-CN"/>
        </w:rPr>
        <w:t>5</w:t>
      </w:r>
      <w:r>
        <w:rPr>
          <w:rFonts w:hint="eastAsia" w:ascii="宋体" w:hAnsi="宋体" w:eastAsia="宋体" w:cs="宋体"/>
          <w:b w:val="0"/>
          <w:bCs w:val="0"/>
          <w:sz w:val="22"/>
          <w:szCs w:val="28"/>
          <w:lang w:val="en-US" w:eastAsia="zh-CN"/>
        </w:rPr>
        <w:t>.资质要求：响应服务商必须是具有独立承担民事责任能力的在中华人民共和国境内注册的企业法人，须具有有效的且具备相关经营范围的营业执照。</w:t>
      </w: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OWNmNjk5NjFlNTY2Yzc0ODE5ZjExYjhjOWY5YjUifQ=="/>
  </w:docVars>
  <w:rsids>
    <w:rsidRoot w:val="034E61FC"/>
    <w:rsid w:val="034E61FC"/>
    <w:rsid w:val="072B0FB7"/>
    <w:rsid w:val="0A3641E5"/>
    <w:rsid w:val="0DA42159"/>
    <w:rsid w:val="11F50A76"/>
    <w:rsid w:val="1DF443A0"/>
    <w:rsid w:val="2AC33130"/>
    <w:rsid w:val="2D3D6733"/>
    <w:rsid w:val="2E90020C"/>
    <w:rsid w:val="30696528"/>
    <w:rsid w:val="3B732951"/>
    <w:rsid w:val="3C521009"/>
    <w:rsid w:val="40030A15"/>
    <w:rsid w:val="4379487C"/>
    <w:rsid w:val="4F4464EF"/>
    <w:rsid w:val="5164091A"/>
    <w:rsid w:val="51C76F61"/>
    <w:rsid w:val="62EE79D5"/>
    <w:rsid w:val="63C85799"/>
    <w:rsid w:val="6A4D41E9"/>
    <w:rsid w:val="6C784582"/>
    <w:rsid w:val="6C9A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585</Words>
  <Characters>588</Characters>
  <Lines>0</Lines>
  <Paragraphs>0</Paragraphs>
  <TotalTime>3</TotalTime>
  <ScaleCrop>false</ScaleCrop>
  <LinksUpToDate>false</LinksUpToDate>
  <CharactersWithSpaces>588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2024-10-11T02:58:00Z</dcterms:created>
  <dc:creator>Administrator</dc:creator>
  <cp:lastModifiedBy>Administrator</cp:lastModifiedBy>
  <dcterms:modified xsi:type="dcterms:W3CDTF">2024-10-12T00:23:14Z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A5E2B1C1254A48E3A049D69E6D25FD15_11</vt:lpwstr>
  </property>
</Properties>
</file>