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CA2FC3">
      <w:pPr>
        <w:jc w:val="center"/>
        <w:rPr>
          <w:rFonts w:hint="eastAsia"/>
          <w:b/>
          <w:bCs/>
          <w:sz w:val="36"/>
          <w:szCs w:val="36"/>
          <w:lang w:val="en-US" w:eastAsia="zh-CN"/>
        </w:rPr>
      </w:pPr>
      <w:r>
        <w:rPr>
          <w:rFonts w:hint="eastAsia"/>
          <w:b/>
          <w:bCs/>
          <w:sz w:val="36"/>
          <w:szCs w:val="36"/>
          <w:lang w:val="en-US" w:eastAsia="zh-CN"/>
        </w:rPr>
        <w:t>调研报价表</w:t>
      </w:r>
    </w:p>
    <w:tbl>
      <w:tblPr>
        <w:tblStyle w:val="7"/>
        <w:tblpPr w:leftFromText="180" w:rightFromText="180" w:vertAnchor="text" w:horzAnchor="page" w:tblpXSpec="center" w:tblpY="300"/>
        <w:tblOverlap w:val="never"/>
        <w:tblW w:w="11152" w:type="dxa"/>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373"/>
        <w:gridCol w:w="1001"/>
        <w:gridCol w:w="5863"/>
        <w:gridCol w:w="705"/>
        <w:gridCol w:w="705"/>
        <w:gridCol w:w="825"/>
        <w:gridCol w:w="825"/>
        <w:gridCol w:w="855"/>
      </w:tblGrid>
      <w:tr w14:paraId="18450B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5276A357">
            <w:pPr>
              <w:snapToGrid w:val="0"/>
              <w:spacing w:line="400" w:lineRule="exact"/>
              <w:jc w:val="center"/>
              <w:rPr>
                <w:rFonts w:hint="eastAsia"/>
                <w:color w:val="auto"/>
                <w:highlight w:val="none"/>
              </w:rPr>
            </w:pPr>
            <w:r>
              <w:rPr>
                <w:rFonts w:hint="eastAsia"/>
                <w:color w:val="auto"/>
                <w:highlight w:val="none"/>
              </w:rPr>
              <w:t>序号</w:t>
            </w:r>
          </w:p>
        </w:tc>
        <w:tc>
          <w:tcPr>
            <w:tcW w:w="1001" w:type="dxa"/>
            <w:tcBorders>
              <w:top w:val="single" w:color="000000" w:sz="4" w:space="0"/>
              <w:left w:val="single" w:color="000000" w:sz="4" w:space="0"/>
              <w:bottom w:val="single" w:color="000000" w:sz="4" w:space="0"/>
              <w:right w:val="single" w:color="000000" w:sz="4" w:space="0"/>
            </w:tcBorders>
            <w:vAlign w:val="center"/>
          </w:tcPr>
          <w:p w14:paraId="1A2CDAAB">
            <w:pPr>
              <w:snapToGrid w:val="0"/>
              <w:spacing w:line="400" w:lineRule="exact"/>
              <w:jc w:val="center"/>
              <w:rPr>
                <w:rFonts w:hint="eastAsia"/>
              </w:rPr>
            </w:pPr>
            <w:r>
              <w:rPr>
                <w:rFonts w:hint="eastAsia"/>
                <w:color w:val="auto"/>
                <w:highlight w:val="none"/>
              </w:rPr>
              <w:t>名称</w:t>
            </w:r>
          </w:p>
        </w:tc>
        <w:tc>
          <w:tcPr>
            <w:tcW w:w="5863" w:type="dxa"/>
            <w:tcBorders>
              <w:top w:val="single" w:color="000000" w:sz="4" w:space="0"/>
              <w:left w:val="single" w:color="000000" w:sz="4" w:space="0"/>
              <w:bottom w:val="single" w:color="000000" w:sz="4" w:space="0"/>
              <w:right w:val="single" w:color="000000" w:sz="4" w:space="0"/>
            </w:tcBorders>
            <w:vAlign w:val="center"/>
          </w:tcPr>
          <w:p w14:paraId="3E96C2CB">
            <w:pPr>
              <w:snapToGrid w:val="0"/>
              <w:spacing w:line="400" w:lineRule="exact"/>
              <w:jc w:val="center"/>
              <w:rPr>
                <w:rFonts w:hint="eastAsia"/>
                <w:color w:val="auto"/>
                <w:highlight w:val="none"/>
              </w:rPr>
            </w:pPr>
            <w:r>
              <w:rPr>
                <w:rFonts w:hint="eastAsia"/>
                <w:color w:val="auto"/>
                <w:highlight w:val="none"/>
              </w:rPr>
              <w:t>技术参数及性能（配置）要求</w:t>
            </w:r>
          </w:p>
        </w:tc>
        <w:tc>
          <w:tcPr>
            <w:tcW w:w="705" w:type="dxa"/>
            <w:tcBorders>
              <w:top w:val="single" w:color="000000" w:sz="4" w:space="0"/>
              <w:left w:val="single" w:color="000000" w:sz="4" w:space="0"/>
              <w:bottom w:val="single" w:color="000000" w:sz="4" w:space="0"/>
              <w:right w:val="single" w:color="000000" w:sz="4" w:space="0"/>
            </w:tcBorders>
            <w:vAlign w:val="center"/>
          </w:tcPr>
          <w:p w14:paraId="0529B602">
            <w:pPr>
              <w:snapToGrid w:val="0"/>
              <w:spacing w:line="400" w:lineRule="exact"/>
              <w:jc w:val="center"/>
              <w:rPr>
                <w:rFonts w:hint="default"/>
                <w:color w:val="auto"/>
                <w:highlight w:val="none"/>
                <w:lang w:val="en-US" w:eastAsia="zh-CN"/>
              </w:rPr>
            </w:pPr>
            <w:r>
              <w:rPr>
                <w:rFonts w:hint="eastAsia"/>
                <w:color w:val="auto"/>
                <w:highlight w:val="none"/>
                <w:lang w:val="en-US" w:eastAsia="zh-CN"/>
              </w:rPr>
              <w:t>参数是否偏离</w:t>
            </w:r>
          </w:p>
        </w:tc>
        <w:tc>
          <w:tcPr>
            <w:tcW w:w="705" w:type="dxa"/>
            <w:tcBorders>
              <w:top w:val="single" w:color="000000" w:sz="4" w:space="0"/>
              <w:left w:val="single" w:color="000000" w:sz="4" w:space="0"/>
              <w:bottom w:val="single" w:color="000000" w:sz="4" w:space="0"/>
              <w:right w:val="single" w:color="000000" w:sz="4" w:space="0"/>
            </w:tcBorders>
            <w:vAlign w:val="center"/>
          </w:tcPr>
          <w:p w14:paraId="10341C51">
            <w:pPr>
              <w:snapToGrid w:val="0"/>
              <w:spacing w:line="400" w:lineRule="exact"/>
              <w:jc w:val="center"/>
              <w:rPr>
                <w:rFonts w:hint="default"/>
                <w:color w:val="auto"/>
                <w:highlight w:val="none"/>
                <w:lang w:val="en-US" w:eastAsia="zh-CN"/>
              </w:rPr>
            </w:pPr>
            <w:r>
              <w:rPr>
                <w:rFonts w:hint="eastAsia"/>
                <w:color w:val="auto"/>
                <w:highlight w:val="none"/>
                <w:lang w:val="en-US" w:eastAsia="zh-CN"/>
              </w:rPr>
              <w:t>单位</w:t>
            </w:r>
          </w:p>
        </w:tc>
        <w:tc>
          <w:tcPr>
            <w:tcW w:w="825" w:type="dxa"/>
            <w:tcBorders>
              <w:top w:val="single" w:color="000000" w:sz="4" w:space="0"/>
              <w:left w:val="single" w:color="000000" w:sz="4" w:space="0"/>
              <w:bottom w:val="single" w:color="000000" w:sz="4" w:space="0"/>
              <w:right w:val="single" w:color="000000" w:sz="4" w:space="0"/>
            </w:tcBorders>
            <w:vAlign w:val="center"/>
          </w:tcPr>
          <w:p w14:paraId="704D10F7">
            <w:pPr>
              <w:snapToGrid w:val="0"/>
              <w:spacing w:line="400" w:lineRule="exact"/>
              <w:jc w:val="center"/>
              <w:rPr>
                <w:rFonts w:hint="default"/>
                <w:color w:val="auto"/>
                <w:highlight w:val="none"/>
                <w:lang w:val="en-US" w:eastAsia="zh-CN"/>
              </w:rPr>
            </w:pPr>
            <w:r>
              <w:rPr>
                <w:rFonts w:hint="eastAsia"/>
                <w:color w:val="auto"/>
                <w:highlight w:val="none"/>
                <w:lang w:val="en-US" w:eastAsia="zh-CN"/>
              </w:rPr>
              <w:t>数量</w:t>
            </w:r>
          </w:p>
        </w:tc>
        <w:tc>
          <w:tcPr>
            <w:tcW w:w="825" w:type="dxa"/>
            <w:tcBorders>
              <w:top w:val="single" w:color="000000" w:sz="4" w:space="0"/>
              <w:left w:val="single" w:color="000000" w:sz="4" w:space="0"/>
              <w:bottom w:val="single" w:color="000000" w:sz="4" w:space="0"/>
              <w:right w:val="single" w:color="000000" w:sz="4" w:space="0"/>
            </w:tcBorders>
            <w:vAlign w:val="center"/>
          </w:tcPr>
          <w:p w14:paraId="1F444CF8">
            <w:pPr>
              <w:snapToGrid w:val="0"/>
              <w:spacing w:line="400" w:lineRule="exact"/>
              <w:jc w:val="center"/>
              <w:rPr>
                <w:rFonts w:hint="default"/>
                <w:color w:val="auto"/>
                <w:highlight w:val="none"/>
                <w:lang w:val="en-US" w:eastAsia="zh-CN"/>
              </w:rPr>
            </w:pPr>
            <w:r>
              <w:rPr>
                <w:rFonts w:hint="eastAsia"/>
                <w:color w:val="auto"/>
                <w:highlight w:val="none"/>
                <w:lang w:val="en-US" w:eastAsia="zh-CN"/>
              </w:rPr>
              <w:t>单价（元）</w:t>
            </w:r>
          </w:p>
        </w:tc>
        <w:tc>
          <w:tcPr>
            <w:tcW w:w="855" w:type="dxa"/>
            <w:tcBorders>
              <w:top w:val="single" w:color="000000" w:sz="4" w:space="0"/>
              <w:left w:val="single" w:color="000000" w:sz="4" w:space="0"/>
              <w:bottom w:val="single" w:color="000000" w:sz="4" w:space="0"/>
              <w:right w:val="single" w:color="000000" w:sz="4" w:space="0"/>
            </w:tcBorders>
            <w:vAlign w:val="center"/>
          </w:tcPr>
          <w:p w14:paraId="4A2E3B29">
            <w:pPr>
              <w:snapToGrid w:val="0"/>
              <w:spacing w:line="400" w:lineRule="exact"/>
              <w:jc w:val="center"/>
              <w:rPr>
                <w:rFonts w:hint="default"/>
                <w:color w:val="auto"/>
                <w:highlight w:val="none"/>
                <w:lang w:val="en-US" w:eastAsia="zh-CN"/>
              </w:rPr>
            </w:pPr>
            <w:r>
              <w:rPr>
                <w:rFonts w:hint="eastAsia"/>
                <w:color w:val="auto"/>
                <w:highlight w:val="none"/>
                <w:lang w:val="en-US" w:eastAsia="zh-CN"/>
              </w:rPr>
              <w:t>小计（元）</w:t>
            </w:r>
          </w:p>
        </w:tc>
      </w:tr>
      <w:tr w14:paraId="0B77280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73" w:type="dxa"/>
            <w:vMerge w:val="restart"/>
            <w:tcBorders>
              <w:top w:val="single" w:color="000000" w:sz="4" w:space="0"/>
              <w:left w:val="single" w:color="000000" w:sz="4" w:space="0"/>
              <w:right w:val="single" w:color="000000" w:sz="4" w:space="0"/>
            </w:tcBorders>
            <w:vAlign w:val="center"/>
          </w:tcPr>
          <w:p w14:paraId="35D62EC7">
            <w:pPr>
              <w:snapToGrid w:val="0"/>
              <w:spacing w:line="400" w:lineRule="exact"/>
              <w:jc w:val="center"/>
              <w:rPr>
                <w:rFonts w:hint="eastAsia" w:eastAsiaTheme="minorEastAsia"/>
                <w:color w:val="auto"/>
                <w:highlight w:val="none"/>
                <w:lang w:val="en-US" w:eastAsia="zh-CN"/>
              </w:rPr>
            </w:pPr>
            <w:r>
              <w:rPr>
                <w:rFonts w:hint="eastAsia"/>
                <w:color w:val="auto"/>
                <w:highlight w:val="none"/>
                <w:lang w:val="en-US" w:eastAsia="zh-CN"/>
              </w:rPr>
              <w:t>1</w:t>
            </w:r>
          </w:p>
        </w:tc>
        <w:tc>
          <w:tcPr>
            <w:tcW w:w="1001" w:type="dxa"/>
            <w:tcBorders>
              <w:top w:val="single" w:color="000000" w:sz="4" w:space="0"/>
              <w:left w:val="single" w:color="000000" w:sz="4" w:space="0"/>
              <w:bottom w:val="single" w:color="000000" w:sz="4" w:space="0"/>
              <w:right w:val="single" w:color="000000" w:sz="4" w:space="0"/>
            </w:tcBorders>
            <w:vAlign w:val="center"/>
          </w:tcPr>
          <w:p w14:paraId="12B42770">
            <w:pPr>
              <w:snapToGrid w:val="0"/>
              <w:spacing w:line="400" w:lineRule="exact"/>
              <w:jc w:val="both"/>
              <w:rPr>
                <w:rFonts w:hint="default" w:eastAsiaTheme="minorEastAsia"/>
                <w:color w:val="auto"/>
                <w:highlight w:val="none"/>
                <w:lang w:val="en-US" w:eastAsia="zh-CN"/>
              </w:rPr>
            </w:pPr>
            <w:r>
              <w:rPr>
                <w:rFonts w:hint="eastAsia"/>
                <w:color w:val="auto"/>
                <w:highlight w:val="none"/>
                <w:lang w:val="en-US" w:eastAsia="zh-CN"/>
              </w:rPr>
              <w:t>基面、层面</w:t>
            </w:r>
          </w:p>
        </w:tc>
        <w:tc>
          <w:tcPr>
            <w:tcW w:w="5863" w:type="dxa"/>
            <w:tcBorders>
              <w:top w:val="single" w:color="000000" w:sz="4" w:space="0"/>
              <w:left w:val="single" w:color="000000" w:sz="4" w:space="0"/>
              <w:bottom w:val="single" w:color="000000" w:sz="4" w:space="0"/>
              <w:right w:val="single" w:color="000000" w:sz="4" w:space="0"/>
            </w:tcBorders>
            <w:vAlign w:val="center"/>
          </w:tcPr>
          <w:p w14:paraId="6D0AE74E">
            <w:pPr>
              <w:pStyle w:val="11"/>
              <w:ind w:left="0" w:leftChars="0" w:firstLine="210" w:firstLineChars="100"/>
              <w:jc w:val="both"/>
              <w:rPr>
                <w:rFonts w:hint="eastAsia" w:eastAsiaTheme="minorEastAsia"/>
                <w:color w:val="auto"/>
                <w:highlight w:val="none"/>
                <w:lang w:val="en-US" w:eastAsia="zh-CN"/>
              </w:rPr>
            </w:pPr>
            <w:r>
              <w:rPr>
                <w:rFonts w:hint="eastAsia"/>
                <w:color w:val="auto"/>
                <w:highlight w:val="none"/>
                <w:lang w:val="en-US" w:eastAsia="zh-CN"/>
              </w:rPr>
              <w:t>1.基面处理：</w:t>
            </w:r>
            <w:r>
              <w:rPr>
                <w:rFonts w:hint="eastAsia"/>
              </w:rPr>
              <w:t>全场打磨,清理基面酸洗</w:t>
            </w:r>
            <w:r>
              <w:rPr>
                <w:rFonts w:hint="eastAsia"/>
                <w:lang w:eastAsia="zh-CN"/>
              </w:rPr>
              <w:t>（</w:t>
            </w:r>
            <w:r>
              <w:rPr>
                <w:rFonts w:hint="eastAsia"/>
                <w:lang w:val="en-US" w:eastAsia="zh-CN"/>
              </w:rPr>
              <w:t>盐酸浓度约为</w:t>
            </w:r>
            <w:r>
              <w:rPr>
                <w:rFonts w:hint="eastAsia"/>
              </w:rPr>
              <w:t>5-8%</w:t>
            </w:r>
            <w:r>
              <w:rPr>
                <w:rFonts w:hint="eastAsia"/>
                <w:lang w:eastAsia="zh-CN"/>
              </w:rPr>
              <w:t>）</w:t>
            </w:r>
          </w:p>
          <w:p w14:paraId="3009DD39">
            <w:pPr>
              <w:pStyle w:val="11"/>
              <w:ind w:left="0" w:leftChars="0" w:firstLine="210" w:firstLineChars="100"/>
              <w:jc w:val="both"/>
              <w:rPr>
                <w:rFonts w:hint="eastAsia"/>
              </w:rPr>
            </w:pPr>
            <w:r>
              <w:rPr>
                <w:rFonts w:hint="eastAsia"/>
                <w:color w:val="auto"/>
                <w:highlight w:val="none"/>
                <w:lang w:val="en-US" w:eastAsia="zh-CN"/>
              </w:rPr>
              <w:t>2.石英砂2层，要求</w:t>
            </w:r>
            <w:r>
              <w:rPr>
                <w:rFonts w:hint="eastAsia"/>
              </w:rPr>
              <w:t>60-80目</w:t>
            </w:r>
          </w:p>
          <w:p w14:paraId="57AD3E4B">
            <w:pPr>
              <w:pStyle w:val="11"/>
              <w:ind w:left="0" w:leftChars="0" w:firstLine="210" w:firstLineChars="100"/>
              <w:jc w:val="both"/>
              <w:rPr>
                <w:rFonts w:hint="eastAsia" w:ascii="Arial" w:hAnsi="Arial" w:cs="Arial"/>
                <w:color w:val="auto"/>
                <w:highlight w:val="none"/>
                <w:lang w:val="en-US" w:eastAsia="zh-CN"/>
              </w:rPr>
            </w:pPr>
            <w:r>
              <w:rPr>
                <w:rFonts w:hint="eastAsia"/>
                <w:lang w:val="en-US" w:eastAsia="zh-CN"/>
              </w:rPr>
              <w:t>3.</w:t>
            </w:r>
            <w:r>
              <w:rPr>
                <w:rFonts w:hint="eastAsia" w:ascii="Arial" w:hAnsi="Arial" w:cs="Arial"/>
                <w:color w:val="auto"/>
                <w:highlight w:val="none"/>
                <w:lang w:val="en-US" w:eastAsia="zh-CN"/>
              </w:rPr>
              <w:t>整个层面要求：</w:t>
            </w:r>
          </w:p>
          <w:p w14:paraId="1AB193F8">
            <w:pPr>
              <w:keepNext w:val="0"/>
              <w:keepLines w:val="0"/>
              <w:widowControl/>
              <w:suppressLineNumbers w:val="0"/>
              <w:ind w:firstLine="210" w:firstLineChars="100"/>
              <w:jc w:val="left"/>
              <w:rPr>
                <w:rFonts w:hint="eastAsia"/>
                <w:lang w:val="en-US" w:eastAsia="zh-CN"/>
              </w:rPr>
            </w:pPr>
            <w:r>
              <w:rPr>
                <w:rFonts w:hint="eastAsia"/>
                <w:lang w:val="en-US" w:eastAsia="zh-CN"/>
              </w:rPr>
              <w:t>3.1篮球场地横向（短边）坡度≤0.8%，纵向（长边）坡度≤0.6%；两用球场横向（短边）坡度≤0.2%，纵向（长边）坡度≤0.4%；随意选点用3米直尺度量，凹陷</w:t>
            </w:r>
            <w:r>
              <w:rPr>
                <w:rFonts w:hint="default"/>
                <w:lang w:val="en-US" w:eastAsia="zh-CN"/>
              </w:rPr>
              <w:t>≤</w:t>
            </w:r>
            <w:r>
              <w:rPr>
                <w:rFonts w:hint="eastAsia"/>
                <w:lang w:val="en-US" w:eastAsia="zh-CN"/>
              </w:rPr>
              <w:t>5mm</w:t>
            </w:r>
          </w:p>
          <w:p w14:paraId="180357CD">
            <w:pPr>
              <w:pStyle w:val="11"/>
              <w:ind w:left="0" w:leftChars="0" w:firstLine="210" w:firstLineChars="100"/>
              <w:jc w:val="both"/>
              <w:rPr>
                <w:rFonts w:hint="eastAsia" w:asciiTheme="minorHAnsi" w:hAnsiTheme="minorHAnsi" w:eastAsiaTheme="minorEastAsia" w:cstheme="minorBidi"/>
                <w:kern w:val="2"/>
                <w:sz w:val="21"/>
                <w:szCs w:val="24"/>
                <w:lang w:val="en-US" w:eastAsia="zh-CN" w:bidi="ar-SA"/>
              </w:rPr>
            </w:pPr>
            <w:r>
              <w:rPr>
                <w:rFonts w:hint="eastAsia" w:asciiTheme="minorHAnsi" w:hAnsiTheme="minorHAnsi" w:eastAsiaTheme="minorEastAsia" w:cstheme="minorBidi"/>
                <w:kern w:val="2"/>
                <w:sz w:val="21"/>
                <w:szCs w:val="24"/>
                <w:lang w:val="en-US" w:eastAsia="zh-CN" w:bidi="ar-SA"/>
              </w:rPr>
              <w:t>3.2基层面平整坚实，密实度达95%以上，面漆涂布均匀、无气泡、无结块，有防滑处理</w:t>
            </w:r>
          </w:p>
          <w:p w14:paraId="2303F1B8">
            <w:pPr>
              <w:pStyle w:val="11"/>
              <w:ind w:left="0" w:leftChars="0" w:firstLine="210" w:firstLineChars="100"/>
              <w:jc w:val="both"/>
              <w:rPr>
                <w:rFonts w:hint="default" w:ascii="Arial" w:hAnsi="Arial" w:cs="Arial"/>
                <w:color w:val="auto"/>
                <w:highlight w:val="none"/>
                <w:lang w:val="en-US" w:eastAsia="zh-CN"/>
              </w:rPr>
            </w:pPr>
            <w:r>
              <w:rPr>
                <w:rFonts w:hint="eastAsia" w:asciiTheme="minorHAnsi" w:hAnsiTheme="minorHAnsi" w:eastAsiaTheme="minorEastAsia" w:cstheme="minorBidi"/>
                <w:kern w:val="2"/>
                <w:sz w:val="21"/>
                <w:szCs w:val="24"/>
                <w:lang w:val="en-US" w:eastAsia="zh-CN" w:bidi="ar-SA"/>
              </w:rPr>
              <w:t>4.球场面积：32200mm*25000mm*1、30500mm*19200mm*1</w:t>
            </w:r>
          </w:p>
        </w:tc>
        <w:tc>
          <w:tcPr>
            <w:tcW w:w="705" w:type="dxa"/>
            <w:tcBorders>
              <w:top w:val="single" w:color="000000" w:sz="4" w:space="0"/>
              <w:left w:val="single" w:color="000000" w:sz="4" w:space="0"/>
              <w:bottom w:val="single" w:color="000000" w:sz="4" w:space="0"/>
              <w:right w:val="single" w:color="000000" w:sz="4" w:space="0"/>
            </w:tcBorders>
            <w:vAlign w:val="center"/>
          </w:tcPr>
          <w:p w14:paraId="79407F9F">
            <w:pPr>
              <w:pStyle w:val="11"/>
              <w:ind w:left="0" w:leftChars="0" w:firstLine="0" w:firstLineChars="0"/>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0FBB5744">
            <w:pPr>
              <w:pStyle w:val="11"/>
              <w:ind w:left="0" w:leftChars="0" w:firstLine="0" w:firstLineChars="0"/>
              <w:jc w:val="center"/>
              <w:rPr>
                <w:rFonts w:hint="default"/>
                <w:lang w:val="en-US" w:eastAsia="zh-CN"/>
              </w:rPr>
            </w:pPr>
            <w:r>
              <w:rPr>
                <w:rFonts w:hint="eastAsia"/>
                <w:lang w:val="en-US" w:eastAsia="zh-CN"/>
              </w:rPr>
              <w:t>平方米</w:t>
            </w:r>
          </w:p>
        </w:tc>
        <w:tc>
          <w:tcPr>
            <w:tcW w:w="825" w:type="dxa"/>
            <w:tcBorders>
              <w:top w:val="single" w:color="000000" w:sz="4" w:space="0"/>
              <w:left w:val="single" w:color="000000" w:sz="4" w:space="0"/>
              <w:bottom w:val="single" w:color="000000" w:sz="4" w:space="0"/>
              <w:right w:val="single" w:color="000000" w:sz="4" w:space="0"/>
            </w:tcBorders>
            <w:vAlign w:val="center"/>
          </w:tcPr>
          <w:p w14:paraId="7E128B7D">
            <w:pPr>
              <w:pStyle w:val="11"/>
              <w:ind w:left="0" w:leftChars="0" w:firstLine="0" w:firstLineChars="0"/>
              <w:jc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7FF044BC">
            <w:pPr>
              <w:pStyle w:val="11"/>
              <w:ind w:left="0" w:leftChars="0" w:firstLine="0" w:firstLineChars="0"/>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D708131">
            <w:pPr>
              <w:pStyle w:val="11"/>
              <w:ind w:left="0" w:leftChars="0" w:firstLine="0" w:firstLineChars="0"/>
              <w:jc w:val="center"/>
              <w:rPr>
                <w:rFonts w:hint="eastAsia"/>
                <w:lang w:val="en-US" w:eastAsia="zh-CN"/>
              </w:rPr>
            </w:pPr>
          </w:p>
          <w:p w14:paraId="24C96B7D">
            <w:pPr>
              <w:pStyle w:val="11"/>
              <w:ind w:left="0" w:leftChars="0" w:firstLine="0" w:firstLineChars="0"/>
              <w:jc w:val="center"/>
              <w:rPr>
                <w:rFonts w:hint="eastAsia"/>
                <w:lang w:val="en-US" w:eastAsia="zh-CN"/>
              </w:rPr>
            </w:pPr>
          </w:p>
        </w:tc>
      </w:tr>
      <w:tr w14:paraId="7D8F50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vMerge w:val="continue"/>
            <w:tcBorders>
              <w:left w:val="single" w:color="000000" w:sz="4" w:space="0"/>
              <w:bottom w:val="single" w:color="000000" w:sz="4" w:space="0"/>
              <w:right w:val="single" w:color="000000" w:sz="4" w:space="0"/>
            </w:tcBorders>
            <w:vAlign w:val="center"/>
          </w:tcPr>
          <w:p w14:paraId="1F45F4EB">
            <w:pPr>
              <w:snapToGrid w:val="0"/>
              <w:spacing w:line="400" w:lineRule="exact"/>
              <w:jc w:val="center"/>
              <w:rPr>
                <w:rFonts w:hint="eastAsia"/>
                <w:color w:val="auto"/>
                <w:highlight w:val="none"/>
              </w:rPr>
            </w:pPr>
          </w:p>
        </w:tc>
        <w:tc>
          <w:tcPr>
            <w:tcW w:w="1001" w:type="dxa"/>
            <w:tcBorders>
              <w:top w:val="single" w:color="000000" w:sz="4" w:space="0"/>
              <w:left w:val="single" w:color="000000" w:sz="4" w:space="0"/>
              <w:bottom w:val="single" w:color="000000" w:sz="4" w:space="0"/>
              <w:right w:val="single" w:color="000000" w:sz="4" w:space="0"/>
            </w:tcBorders>
            <w:vAlign w:val="center"/>
          </w:tcPr>
          <w:p w14:paraId="289390B6">
            <w:pPr>
              <w:snapToGrid w:val="0"/>
              <w:spacing w:line="400" w:lineRule="exact"/>
              <w:jc w:val="center"/>
              <w:rPr>
                <w:rFonts w:hint="default" w:eastAsiaTheme="minorEastAsia"/>
                <w:color w:val="auto"/>
                <w:highlight w:val="none"/>
                <w:lang w:val="en-US" w:eastAsia="zh-CN"/>
              </w:rPr>
            </w:pPr>
            <w:r>
              <w:rPr>
                <w:rFonts w:hint="eastAsia"/>
                <w:color w:val="auto"/>
                <w:highlight w:val="none"/>
                <w:lang w:val="en-US" w:eastAsia="zh-CN"/>
              </w:rPr>
              <w:t>地面漆</w:t>
            </w:r>
          </w:p>
        </w:tc>
        <w:tc>
          <w:tcPr>
            <w:tcW w:w="5863" w:type="dxa"/>
            <w:tcBorders>
              <w:top w:val="single" w:color="000000" w:sz="4" w:space="0"/>
              <w:left w:val="single" w:color="000000" w:sz="4" w:space="0"/>
              <w:bottom w:val="single" w:color="000000" w:sz="4" w:space="0"/>
              <w:right w:val="single" w:color="000000" w:sz="4" w:space="0"/>
            </w:tcBorders>
            <w:vAlign w:val="center"/>
          </w:tcPr>
          <w:p w14:paraId="7BC9B6A7">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1.球场和缓冲区面漆要求为丙烯酸，符合国标GB/T 17598-2008，要求100%内稀酸类树脂成分，无毒，不含石棉，100%环保，为绿色环保产品</w:t>
            </w:r>
          </w:p>
          <w:p w14:paraId="4C18FBE4">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2.每层面漆的厚度要求2.0mm，施工层数要求6次（含划线）</w:t>
            </w:r>
          </w:p>
          <w:p w14:paraId="080382AF">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3.场地配色要求：</w:t>
            </w:r>
          </w:p>
          <w:p w14:paraId="00ADDB7F">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蓝色#2586CA、绿色#186537、红色#B82126</w:t>
            </w:r>
          </w:p>
          <w:p w14:paraId="4D5FDD76">
            <w:pPr>
              <w:pStyle w:val="11"/>
              <w:ind w:left="0" w:leftChars="0" w:firstLine="210" w:firstLineChars="100"/>
              <w:jc w:val="both"/>
              <w:rPr>
                <w:rFonts w:hint="eastAsia" w:ascii="Arial" w:hAnsi="Arial" w:cs="Arial"/>
                <w:color w:val="auto"/>
                <w:highlight w:val="none"/>
                <w:lang w:val="en-US" w:eastAsia="zh-CN"/>
              </w:rPr>
            </w:pPr>
            <w:r>
              <w:rPr>
                <w:rFonts w:hint="eastAsia"/>
                <w:color w:val="auto"/>
                <w:highlight w:val="none"/>
                <w:lang w:val="en-US" w:eastAsia="zh-CN"/>
              </w:rPr>
              <w:t>4.篮球场长28m、宽15m、净空</w:t>
            </w:r>
            <w:r>
              <w:rPr>
                <w:rFonts w:hint="default"/>
                <w:color w:val="auto"/>
                <w:highlight w:val="none"/>
                <w:lang w:val="en-US" w:eastAsia="zh-CN"/>
              </w:rPr>
              <w:t>≥</w:t>
            </w:r>
            <w:r>
              <w:rPr>
                <w:rFonts w:hint="eastAsia"/>
                <w:color w:val="auto"/>
                <w:highlight w:val="none"/>
                <w:lang w:val="en-US" w:eastAsia="zh-CN"/>
              </w:rPr>
              <w:t>7.0m，缓冲区距端线</w:t>
            </w:r>
            <w:r>
              <w:rPr>
                <w:rFonts w:hint="default"/>
                <w:color w:val="auto"/>
                <w:highlight w:val="none"/>
                <w:lang w:val="en-US" w:eastAsia="zh-CN"/>
              </w:rPr>
              <w:t>≥</w:t>
            </w:r>
            <w:r>
              <w:rPr>
                <w:rFonts w:hint="eastAsia"/>
                <w:color w:val="auto"/>
                <w:highlight w:val="none"/>
                <w:lang w:val="en-US" w:eastAsia="zh-CN"/>
              </w:rPr>
              <w:t>1.5m、距边线</w:t>
            </w:r>
            <w:r>
              <w:rPr>
                <w:rFonts w:hint="default"/>
                <w:color w:val="auto"/>
                <w:highlight w:val="none"/>
                <w:lang w:val="en-US" w:eastAsia="zh-CN"/>
              </w:rPr>
              <w:t>≥</w:t>
            </w:r>
            <w:r>
              <w:rPr>
                <w:rFonts w:hint="eastAsia"/>
                <w:color w:val="auto"/>
                <w:highlight w:val="none"/>
                <w:lang w:val="en-US" w:eastAsia="zh-CN"/>
              </w:rPr>
              <w:t>1.5m，场标线宽50mm</w:t>
            </w:r>
          </w:p>
        </w:tc>
        <w:tc>
          <w:tcPr>
            <w:tcW w:w="705" w:type="dxa"/>
            <w:tcBorders>
              <w:top w:val="single" w:color="000000" w:sz="4" w:space="0"/>
              <w:left w:val="single" w:color="000000" w:sz="4" w:space="0"/>
              <w:bottom w:val="single" w:color="000000" w:sz="4" w:space="0"/>
              <w:right w:val="single" w:color="000000" w:sz="4" w:space="0"/>
            </w:tcBorders>
            <w:vAlign w:val="center"/>
          </w:tcPr>
          <w:p w14:paraId="5F165DE8">
            <w:pPr>
              <w:pStyle w:val="11"/>
              <w:ind w:left="0" w:leftChars="0" w:firstLine="0" w:firstLineChars="0"/>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49C0872D">
            <w:pPr>
              <w:pStyle w:val="11"/>
              <w:ind w:left="0" w:leftChars="0" w:firstLine="0" w:firstLineChars="0"/>
              <w:jc w:val="center"/>
              <w:rPr>
                <w:rFonts w:hint="default"/>
                <w:lang w:val="en-US" w:eastAsia="zh-CN"/>
              </w:rPr>
            </w:pPr>
            <w:r>
              <w:rPr>
                <w:rFonts w:hint="eastAsia"/>
                <w:lang w:val="en-US" w:eastAsia="zh-CN"/>
              </w:rPr>
              <w:t>平方米</w:t>
            </w:r>
          </w:p>
        </w:tc>
        <w:tc>
          <w:tcPr>
            <w:tcW w:w="825" w:type="dxa"/>
            <w:tcBorders>
              <w:top w:val="single" w:color="000000" w:sz="4" w:space="0"/>
              <w:left w:val="single" w:color="000000" w:sz="4" w:space="0"/>
              <w:bottom w:val="single" w:color="000000" w:sz="4" w:space="0"/>
              <w:right w:val="single" w:color="000000" w:sz="4" w:space="0"/>
            </w:tcBorders>
            <w:vAlign w:val="center"/>
          </w:tcPr>
          <w:p w14:paraId="66192CB4">
            <w:pPr>
              <w:pStyle w:val="11"/>
              <w:ind w:left="0" w:leftChars="0" w:firstLine="0" w:firstLineChars="0"/>
              <w:jc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19FE0F94">
            <w:pPr>
              <w:pStyle w:val="11"/>
              <w:ind w:left="0" w:leftChars="0" w:firstLine="0" w:firstLineChars="0"/>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254722FA">
            <w:pPr>
              <w:pStyle w:val="11"/>
              <w:ind w:left="0" w:leftChars="0" w:firstLine="0" w:firstLineChars="0"/>
              <w:jc w:val="center"/>
              <w:rPr>
                <w:rFonts w:hint="eastAsia"/>
                <w:lang w:val="en-US" w:eastAsia="zh-CN"/>
              </w:rPr>
            </w:pPr>
          </w:p>
        </w:tc>
      </w:tr>
      <w:tr w14:paraId="4F6B5FC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02" w:hRule="atLeast"/>
          <w:jc w:val="center"/>
        </w:trPr>
        <w:tc>
          <w:tcPr>
            <w:tcW w:w="373" w:type="dxa"/>
            <w:tcBorders>
              <w:top w:val="single" w:color="000000" w:sz="4" w:space="0"/>
              <w:left w:val="single" w:color="000000" w:sz="4" w:space="0"/>
              <w:right w:val="single" w:color="000000" w:sz="4" w:space="0"/>
            </w:tcBorders>
            <w:vAlign w:val="center"/>
          </w:tcPr>
          <w:p w14:paraId="35EBDE54">
            <w:pPr>
              <w:snapToGrid w:val="0"/>
              <w:spacing w:line="400" w:lineRule="exact"/>
              <w:jc w:val="center"/>
              <w:rPr>
                <w:rFonts w:hint="eastAsia"/>
                <w:lang w:val="en-US" w:eastAsia="zh-CN"/>
              </w:rPr>
            </w:pPr>
            <w:r>
              <w:rPr>
                <w:rFonts w:hint="eastAsia"/>
                <w:lang w:val="en-US" w:eastAsia="zh-CN"/>
              </w:rPr>
              <w:t>2</w:t>
            </w:r>
          </w:p>
        </w:tc>
        <w:tc>
          <w:tcPr>
            <w:tcW w:w="1001" w:type="dxa"/>
            <w:tcBorders>
              <w:top w:val="single" w:color="000000" w:sz="4" w:space="0"/>
              <w:left w:val="single" w:color="000000" w:sz="4" w:space="0"/>
              <w:right w:val="single" w:color="000000" w:sz="4" w:space="0"/>
            </w:tcBorders>
            <w:vAlign w:val="center"/>
          </w:tcPr>
          <w:p w14:paraId="13209031">
            <w:pPr>
              <w:snapToGrid w:val="0"/>
              <w:spacing w:line="400" w:lineRule="exact"/>
              <w:jc w:val="center"/>
              <w:rPr>
                <w:rFonts w:hint="default" w:eastAsiaTheme="minorEastAsia"/>
                <w:lang w:val="en-US" w:eastAsia="zh-CN"/>
              </w:rPr>
            </w:pPr>
            <w:r>
              <w:rPr>
                <w:rFonts w:hint="eastAsia"/>
                <w:lang w:val="en-US" w:eastAsia="zh-CN"/>
              </w:rPr>
              <w:t>篮球架</w:t>
            </w:r>
          </w:p>
        </w:tc>
        <w:tc>
          <w:tcPr>
            <w:tcW w:w="5863" w:type="dxa"/>
            <w:tcBorders>
              <w:top w:val="single" w:color="000000" w:sz="4" w:space="0"/>
              <w:left w:val="single" w:color="000000" w:sz="4" w:space="0"/>
              <w:bottom w:val="single" w:color="000000" w:sz="4" w:space="0"/>
              <w:right w:val="single" w:color="000000" w:sz="4" w:space="0"/>
            </w:tcBorders>
            <w:vAlign w:val="center"/>
          </w:tcPr>
          <w:p w14:paraId="610F8E44">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1.要求可移动箱式篮球架</w:t>
            </w:r>
          </w:p>
          <w:p w14:paraId="69C27EA6">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2.标准篮球架高度为3.05m，</w:t>
            </w:r>
          </w:p>
          <w:p w14:paraId="49177D25">
            <w:pPr>
              <w:pStyle w:val="11"/>
              <w:ind w:left="0" w:leftChars="0" w:firstLine="210" w:firstLineChars="100"/>
              <w:jc w:val="both"/>
              <w:rPr>
                <w:rFonts w:hint="default"/>
                <w:color w:val="auto"/>
                <w:highlight w:val="none"/>
                <w:lang w:val="en-US" w:eastAsia="zh-CN"/>
              </w:rPr>
            </w:pPr>
            <w:r>
              <w:rPr>
                <w:rFonts w:hint="eastAsia"/>
                <w:color w:val="auto"/>
                <w:highlight w:val="none"/>
                <w:lang w:val="en-US" w:eastAsia="zh-CN"/>
              </w:rPr>
              <w:t>3.篮球架须配有篮板、篮圈、篮网：篮板横宽 1.80m，竖高1.05m，下沿距地面2.90m；篮圈内缘直径</w:t>
            </w:r>
            <w:r>
              <w:rPr>
                <w:rFonts w:hint="default"/>
                <w:color w:val="auto"/>
                <w:highlight w:val="none"/>
                <w:lang w:val="en-US" w:eastAsia="zh-CN"/>
              </w:rPr>
              <w:t>≤</w:t>
            </w:r>
            <w:r>
              <w:rPr>
                <w:rFonts w:hint="eastAsia"/>
                <w:color w:val="auto"/>
                <w:highlight w:val="none"/>
                <w:lang w:val="en-US" w:eastAsia="zh-CN"/>
              </w:rPr>
              <w:t>0.45m，高:3.05m；篮网标准网长大于40cm 小于45cm</w:t>
            </w:r>
          </w:p>
          <w:p w14:paraId="3FB62EDD">
            <w:pPr>
              <w:pStyle w:val="11"/>
              <w:ind w:left="0" w:leftChars="0" w:firstLine="210" w:firstLineChars="100"/>
              <w:jc w:val="both"/>
              <w:rPr>
                <w:rFonts w:hint="default"/>
                <w:color w:val="auto"/>
                <w:highlight w:val="none"/>
                <w:lang w:val="en-US" w:eastAsia="zh-CN"/>
              </w:rPr>
            </w:pPr>
            <w:r>
              <w:rPr>
                <w:rFonts w:hint="eastAsia"/>
                <w:color w:val="auto"/>
                <w:highlight w:val="none"/>
                <w:lang w:val="en-US" w:eastAsia="zh-CN"/>
              </w:rPr>
              <w:t>4.主杆材质要求优质方管</w:t>
            </w:r>
          </w:p>
          <w:p w14:paraId="151D1E73">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5.箱体底座带有四轮方便移动</w:t>
            </w:r>
          </w:p>
          <w:p w14:paraId="45C99FF3">
            <w:pPr>
              <w:pStyle w:val="11"/>
              <w:ind w:left="0" w:leftChars="0" w:firstLine="210" w:firstLineChars="100"/>
              <w:jc w:val="both"/>
              <w:rPr>
                <w:rFonts w:hint="default" w:ascii="Arial" w:hAnsi="Arial" w:cs="Arial"/>
                <w:color w:val="auto"/>
                <w:highlight w:val="none"/>
                <w:lang w:val="en-US" w:eastAsia="zh-CN"/>
              </w:rPr>
            </w:pPr>
            <w:r>
              <w:rPr>
                <w:rFonts w:hint="eastAsia"/>
                <w:color w:val="auto"/>
                <w:highlight w:val="none"/>
                <w:lang w:val="en-US" w:eastAsia="zh-CN"/>
              </w:rPr>
              <w:t>6.能应对日常室外高温、日晒、雨淋等天气，质保期内不生锈、变形、破损</w:t>
            </w:r>
          </w:p>
        </w:tc>
        <w:tc>
          <w:tcPr>
            <w:tcW w:w="705" w:type="dxa"/>
            <w:tcBorders>
              <w:top w:val="single" w:color="000000" w:sz="4" w:space="0"/>
              <w:left w:val="single" w:color="000000" w:sz="4" w:space="0"/>
              <w:bottom w:val="single" w:color="000000" w:sz="4" w:space="0"/>
              <w:right w:val="single" w:color="000000" w:sz="4" w:space="0"/>
            </w:tcBorders>
            <w:vAlign w:val="center"/>
          </w:tcPr>
          <w:p w14:paraId="1DF3A55E">
            <w:pPr>
              <w:pStyle w:val="11"/>
              <w:ind w:left="360" w:firstLine="0" w:firstLineChars="0"/>
              <w:jc w:val="both"/>
              <w:rPr>
                <w:rFonts w:hint="eastAsia"/>
                <w:color w:val="000000" w:themeColor="text1"/>
                <w:lang w:val="en-US" w:eastAsia="zh-CN"/>
                <w14:textFill>
                  <w14:solidFill>
                    <w14:schemeClr w14:val="tx1"/>
                  </w14:solidFill>
                </w14:textFill>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5A6008A8">
            <w:pPr>
              <w:pStyle w:val="11"/>
              <w:ind w:left="0" w:leftChars="0"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套</w:t>
            </w:r>
          </w:p>
        </w:tc>
        <w:tc>
          <w:tcPr>
            <w:tcW w:w="825" w:type="dxa"/>
            <w:tcBorders>
              <w:top w:val="single" w:color="000000" w:sz="4" w:space="0"/>
              <w:left w:val="single" w:color="000000" w:sz="4" w:space="0"/>
              <w:bottom w:val="single" w:color="000000" w:sz="4" w:space="0"/>
              <w:right w:val="single" w:color="000000" w:sz="4" w:space="0"/>
            </w:tcBorders>
            <w:vAlign w:val="center"/>
          </w:tcPr>
          <w:p w14:paraId="45B39EF3">
            <w:pPr>
              <w:pStyle w:val="11"/>
              <w:ind w:left="0" w:leftChars="0" w:firstLine="0" w:firstLineChars="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825" w:type="dxa"/>
            <w:tcBorders>
              <w:top w:val="single" w:color="000000" w:sz="4" w:space="0"/>
              <w:left w:val="single" w:color="000000" w:sz="4" w:space="0"/>
              <w:bottom w:val="single" w:color="000000" w:sz="4" w:space="0"/>
              <w:right w:val="single" w:color="000000" w:sz="4" w:space="0"/>
            </w:tcBorders>
            <w:vAlign w:val="center"/>
          </w:tcPr>
          <w:p w14:paraId="45F09E4C">
            <w:pPr>
              <w:pStyle w:val="11"/>
              <w:ind w:left="360" w:firstLine="0" w:firstLineChars="0"/>
              <w:jc w:val="center"/>
              <w:rPr>
                <w:rFonts w:hint="eastAsia"/>
                <w:color w:val="000000" w:themeColor="text1"/>
                <w:lang w:val="en-US" w:eastAsia="zh-CN"/>
                <w14:textFill>
                  <w14:solidFill>
                    <w14:schemeClr w14:val="tx1"/>
                  </w14:solidFill>
                </w14:textFill>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2D82968">
            <w:pPr>
              <w:pStyle w:val="11"/>
              <w:ind w:left="360" w:firstLine="0" w:firstLineChars="0"/>
              <w:jc w:val="center"/>
              <w:rPr>
                <w:rFonts w:hint="eastAsia"/>
                <w:color w:val="000000" w:themeColor="text1"/>
                <w:lang w:val="en-US" w:eastAsia="zh-CN"/>
                <w14:textFill>
                  <w14:solidFill>
                    <w14:schemeClr w14:val="tx1"/>
                  </w14:solidFill>
                </w14:textFill>
              </w:rPr>
            </w:pPr>
          </w:p>
        </w:tc>
      </w:tr>
      <w:tr w14:paraId="4D54433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0D3C53CE">
            <w:pPr>
              <w:pStyle w:val="4"/>
              <w:ind w:firstLine="0"/>
              <w:jc w:val="center"/>
              <w:rPr>
                <w:rFonts w:hint="eastAsia"/>
                <w:lang w:val="en-US" w:eastAsia="zh-CN"/>
              </w:rPr>
            </w:pPr>
            <w:r>
              <w:rPr>
                <w:rFonts w:hint="eastAsia"/>
                <w:lang w:val="en-US" w:eastAsia="zh-CN"/>
              </w:rPr>
              <w:t>3</w:t>
            </w:r>
          </w:p>
        </w:tc>
        <w:tc>
          <w:tcPr>
            <w:tcW w:w="1001" w:type="dxa"/>
            <w:tcBorders>
              <w:top w:val="single" w:color="000000" w:sz="4" w:space="0"/>
              <w:left w:val="single" w:color="000000" w:sz="4" w:space="0"/>
              <w:bottom w:val="single" w:color="000000" w:sz="4" w:space="0"/>
              <w:right w:val="single" w:color="000000" w:sz="4" w:space="0"/>
            </w:tcBorders>
            <w:vAlign w:val="center"/>
          </w:tcPr>
          <w:p w14:paraId="70818E51">
            <w:pPr>
              <w:snapToGrid w:val="0"/>
              <w:spacing w:line="400" w:lineRule="exact"/>
              <w:jc w:val="center"/>
              <w:rPr>
                <w:rFonts w:hint="default"/>
                <w:highlight w:val="none"/>
                <w:lang w:val="en-US" w:eastAsia="zh-CN"/>
              </w:rPr>
            </w:pPr>
            <w:r>
              <w:rPr>
                <w:rFonts w:hint="eastAsia"/>
                <w:highlight w:val="none"/>
                <w:lang w:val="en-US" w:eastAsia="zh-CN"/>
              </w:rPr>
              <w:t>球场外围栏</w:t>
            </w:r>
          </w:p>
        </w:tc>
        <w:tc>
          <w:tcPr>
            <w:tcW w:w="5863" w:type="dxa"/>
            <w:tcBorders>
              <w:top w:val="single" w:color="000000" w:sz="4" w:space="0"/>
              <w:left w:val="single" w:color="000000" w:sz="4" w:space="0"/>
              <w:bottom w:val="single" w:color="000000" w:sz="4" w:space="0"/>
              <w:right w:val="single" w:color="000000" w:sz="4" w:space="0"/>
            </w:tcBorders>
            <w:vAlign w:val="center"/>
          </w:tcPr>
          <w:p w14:paraId="34A9C093">
            <w:pPr>
              <w:pStyle w:val="11"/>
              <w:ind w:left="0" w:leftChars="0" w:firstLine="210" w:firstLineChars="100"/>
              <w:jc w:val="both"/>
              <w:rPr>
                <w:rFonts w:hint="default"/>
                <w:color w:val="auto"/>
                <w:highlight w:val="none"/>
                <w:lang w:val="en-US" w:eastAsia="zh-CN"/>
              </w:rPr>
            </w:pPr>
            <w:r>
              <w:rPr>
                <w:rFonts w:hint="eastAsia"/>
                <w:color w:val="auto"/>
                <w:highlight w:val="none"/>
                <w:lang w:val="en-US" w:eastAsia="zh-CN"/>
              </w:rPr>
              <w:t>1.围栏尺寸：165000mm*2500mm，高3m</w:t>
            </w:r>
          </w:p>
          <w:p w14:paraId="7D63B674">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2.钢管立柱、横梁要求本色钢管，立柱壁厚要求2.8mm，横梁壁厚要求2.5mm，</w:t>
            </w:r>
          </w:p>
          <w:p w14:paraId="58D208A5">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3.预埋件要求符合抗风系数及力学原理设计，钢板要求250x250x12mm厚</w:t>
            </w:r>
          </w:p>
          <w:p w14:paraId="476C1E00">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4.围网要求：</w:t>
            </w:r>
          </w:p>
          <w:p w14:paraId="69C67EFC">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4.1网眼45mmx45mm，网径外3.9mm，内2.3mm</w:t>
            </w:r>
          </w:p>
          <w:p w14:paraId="21AF7C31">
            <w:pPr>
              <w:pStyle w:val="11"/>
              <w:ind w:left="0" w:leftChars="0" w:firstLine="210" w:firstLineChars="100"/>
              <w:jc w:val="both"/>
              <w:rPr>
                <w:rFonts w:hint="eastAsia"/>
                <w:color w:val="auto"/>
                <w:highlight w:val="none"/>
                <w:lang w:val="en-US" w:eastAsia="zh-CN"/>
              </w:rPr>
            </w:pPr>
            <w:r>
              <w:rPr>
                <w:rFonts w:hint="eastAsia"/>
                <w:color w:val="auto"/>
                <w:highlight w:val="none"/>
                <w:lang w:val="en-US" w:eastAsia="zh-CN"/>
              </w:rPr>
              <w:t>4.2网线内层使用直径2.3mm优质镀锌铁线，外层包表不脱色PVC塑胶层，外径3.9mm，美观、防锈、防霉、防水、坚韧、抗紫外线、全天侯、可塑性高</w:t>
            </w:r>
          </w:p>
          <w:p w14:paraId="14F78678">
            <w:pPr>
              <w:numPr>
                <w:ilvl w:val="0"/>
                <w:numId w:val="0"/>
              </w:numPr>
              <w:ind w:left="0" w:leftChars="0" w:firstLine="210" w:firstLineChars="100"/>
              <w:rPr>
                <w:rFonts w:hint="eastAsia"/>
                <w:lang w:val="en-US" w:eastAsia="zh-CN"/>
              </w:rPr>
            </w:pPr>
            <w:r>
              <w:rPr>
                <w:rFonts w:hint="eastAsia"/>
                <w:lang w:val="en-US" w:eastAsia="zh-CN"/>
              </w:rPr>
              <w:t>5.围网有同材质围网的门口4个，尺寸为宽2m高2m，要求隐藏门把手和门闩等突出部分</w:t>
            </w:r>
          </w:p>
          <w:p w14:paraId="249626F7">
            <w:pPr>
              <w:numPr>
                <w:ilvl w:val="0"/>
                <w:numId w:val="0"/>
              </w:numPr>
              <w:ind w:left="0" w:leftChars="0" w:firstLine="210" w:firstLineChars="100"/>
              <w:rPr>
                <w:rFonts w:hint="eastAsia"/>
                <w:lang w:val="en-US" w:eastAsia="zh-CN"/>
              </w:rPr>
            </w:pPr>
            <w:r>
              <w:rPr>
                <w:rFonts w:hint="eastAsia"/>
                <w:lang w:val="en-US" w:eastAsia="zh-CN"/>
              </w:rPr>
              <w:t>6.外围栏要求为墨绿色，使用特制钢管专用之油漆作底漆，喷涂2层</w:t>
            </w:r>
          </w:p>
          <w:p w14:paraId="2C8047E9">
            <w:pPr>
              <w:numPr>
                <w:ilvl w:val="0"/>
                <w:numId w:val="0"/>
              </w:numPr>
              <w:ind w:left="0" w:leftChars="0" w:firstLine="210" w:firstLineChars="100"/>
              <w:rPr>
                <w:rFonts w:hint="default"/>
                <w:lang w:val="en-US" w:eastAsia="zh-CN"/>
              </w:rPr>
            </w:pPr>
            <w:r>
              <w:rPr>
                <w:rFonts w:hint="eastAsia"/>
                <w:lang w:val="en-US" w:eastAsia="zh-CN"/>
              </w:rPr>
              <w:t>7.围网应在篮球场尺寸基础上向外延伸2米</w:t>
            </w:r>
          </w:p>
        </w:tc>
        <w:tc>
          <w:tcPr>
            <w:tcW w:w="705" w:type="dxa"/>
            <w:tcBorders>
              <w:top w:val="single" w:color="000000" w:sz="4" w:space="0"/>
              <w:left w:val="single" w:color="000000" w:sz="4" w:space="0"/>
              <w:bottom w:val="single" w:color="000000" w:sz="4" w:space="0"/>
              <w:right w:val="single" w:color="000000" w:sz="4" w:space="0"/>
            </w:tcBorders>
            <w:vAlign w:val="center"/>
          </w:tcPr>
          <w:p w14:paraId="5E3B88A4">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6BA40A2">
            <w:pPr>
              <w:jc w:val="center"/>
              <w:rPr>
                <w:rFonts w:hint="default"/>
                <w:lang w:val="en-US" w:eastAsia="zh-CN"/>
              </w:rPr>
            </w:pPr>
            <w:r>
              <w:rPr>
                <w:rFonts w:hint="eastAsia"/>
                <w:lang w:val="en-US" w:eastAsia="zh-CN"/>
              </w:rPr>
              <w:t>平方米</w:t>
            </w:r>
          </w:p>
        </w:tc>
        <w:tc>
          <w:tcPr>
            <w:tcW w:w="825" w:type="dxa"/>
            <w:tcBorders>
              <w:top w:val="single" w:color="000000" w:sz="4" w:space="0"/>
              <w:left w:val="single" w:color="000000" w:sz="4" w:space="0"/>
              <w:bottom w:val="single" w:color="000000" w:sz="4" w:space="0"/>
              <w:right w:val="single" w:color="000000" w:sz="4" w:space="0"/>
            </w:tcBorders>
            <w:vAlign w:val="center"/>
          </w:tcPr>
          <w:p w14:paraId="469BC152">
            <w:pPr>
              <w:jc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3F716281">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1C2BA246">
            <w:pPr>
              <w:jc w:val="center"/>
              <w:rPr>
                <w:rFonts w:hint="eastAsia"/>
                <w:lang w:val="en-US" w:eastAsia="zh-CN"/>
              </w:rPr>
            </w:pPr>
          </w:p>
        </w:tc>
      </w:tr>
      <w:tr w14:paraId="233AFF0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11997FE6">
            <w:pPr>
              <w:pStyle w:val="4"/>
              <w:ind w:firstLine="0"/>
              <w:jc w:val="center"/>
              <w:rPr>
                <w:rFonts w:hint="default"/>
                <w:lang w:val="en-US" w:eastAsia="zh-CN"/>
              </w:rPr>
            </w:pPr>
            <w:r>
              <w:rPr>
                <w:rFonts w:hint="eastAsia"/>
                <w:lang w:val="en-US" w:eastAsia="zh-CN"/>
              </w:rPr>
              <w:t>4</w:t>
            </w:r>
          </w:p>
        </w:tc>
        <w:tc>
          <w:tcPr>
            <w:tcW w:w="1001" w:type="dxa"/>
            <w:tcBorders>
              <w:top w:val="single" w:color="000000" w:sz="4" w:space="0"/>
              <w:left w:val="single" w:color="000000" w:sz="4" w:space="0"/>
              <w:bottom w:val="single" w:color="000000" w:sz="4" w:space="0"/>
              <w:right w:val="single" w:color="000000" w:sz="4" w:space="0"/>
            </w:tcBorders>
            <w:vAlign w:val="center"/>
          </w:tcPr>
          <w:p w14:paraId="61DC60CC">
            <w:pPr>
              <w:snapToGrid w:val="0"/>
              <w:spacing w:line="400" w:lineRule="exact"/>
              <w:jc w:val="center"/>
              <w:rPr>
                <w:rFonts w:hint="default"/>
                <w:highlight w:val="none"/>
                <w:lang w:val="en-US" w:eastAsia="zh-CN"/>
              </w:rPr>
            </w:pPr>
            <w:r>
              <w:rPr>
                <w:rFonts w:hint="eastAsia"/>
                <w:highlight w:val="none"/>
                <w:lang w:val="en-US" w:eastAsia="zh-CN"/>
              </w:rPr>
              <w:t>灯具</w:t>
            </w:r>
          </w:p>
        </w:tc>
        <w:tc>
          <w:tcPr>
            <w:tcW w:w="5863" w:type="dxa"/>
            <w:tcBorders>
              <w:top w:val="single" w:color="000000" w:sz="4" w:space="0"/>
              <w:left w:val="single" w:color="000000" w:sz="4" w:space="0"/>
              <w:bottom w:val="single" w:color="000000" w:sz="4" w:space="0"/>
              <w:right w:val="single" w:color="000000" w:sz="4" w:space="0"/>
            </w:tcBorders>
            <w:vAlign w:val="center"/>
          </w:tcPr>
          <w:p w14:paraId="72F10CE6">
            <w:pPr>
              <w:pStyle w:val="3"/>
              <w:ind w:left="0" w:leftChars="0" w:firstLine="218" w:firstLineChars="104"/>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1.灯具尺寸L450xW315xH225mm</w:t>
            </w:r>
          </w:p>
          <w:p w14:paraId="19D846D1">
            <w:pPr>
              <w:pStyle w:val="3"/>
              <w:ind w:left="0" w:leftChars="0" w:firstLine="218" w:firstLineChars="104"/>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2.</w:t>
            </w:r>
            <w:r>
              <w:rPr>
                <w:rFonts w:hint="eastAsia" w:asciiTheme="minorHAnsi" w:hAnsiTheme="minorHAnsi" w:cstheme="minorBidi"/>
                <w:b w:val="0"/>
                <w:bCs w:val="0"/>
                <w:kern w:val="2"/>
                <w:sz w:val="21"/>
                <w:szCs w:val="24"/>
                <w:lang w:val="en-US" w:eastAsia="zh-CN" w:bidi="ar-SA"/>
              </w:rPr>
              <w:t>2*160w</w:t>
            </w:r>
            <w:r>
              <w:rPr>
                <w:rFonts w:hint="eastAsia" w:asciiTheme="minorHAnsi" w:hAnsiTheme="minorHAnsi" w:eastAsiaTheme="minorEastAsia" w:cstheme="minorBidi"/>
                <w:b w:val="0"/>
                <w:bCs w:val="0"/>
                <w:kern w:val="2"/>
                <w:sz w:val="21"/>
                <w:szCs w:val="24"/>
                <w:lang w:val="en-US" w:eastAsia="zh-CN" w:bidi="ar-SA"/>
              </w:rPr>
              <w:t>LED灯</w:t>
            </w:r>
            <w:r>
              <w:rPr>
                <w:rFonts w:hint="eastAsia" w:asciiTheme="minorHAnsi" w:hAnsiTheme="minorHAnsi" w:cstheme="minorBidi"/>
                <w:b w:val="0"/>
                <w:bCs w:val="0"/>
                <w:kern w:val="2"/>
                <w:sz w:val="21"/>
                <w:szCs w:val="24"/>
                <w:lang w:val="en-US" w:eastAsia="zh-CN" w:bidi="ar-SA"/>
              </w:rPr>
              <w:t>头</w:t>
            </w:r>
          </w:p>
          <w:p w14:paraId="5911736F">
            <w:pPr>
              <w:pStyle w:val="3"/>
              <w:ind w:left="0" w:leftChars="0" w:firstLine="218" w:firstLineChars="104"/>
              <w:rPr>
                <w:rFonts w:hint="default"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3.灯珠数量:2颗80W 集成灯珠</w:t>
            </w:r>
            <w:r>
              <w:rPr>
                <w:rFonts w:hint="eastAsia" w:asciiTheme="minorHAnsi" w:hAnsiTheme="minorHAnsi" w:cstheme="minorBidi"/>
                <w:b w:val="0"/>
                <w:bCs w:val="0"/>
                <w:kern w:val="2"/>
                <w:sz w:val="21"/>
                <w:szCs w:val="24"/>
                <w:lang w:val="en-US" w:eastAsia="zh-CN" w:bidi="ar-SA"/>
              </w:rPr>
              <w:t>，白光</w:t>
            </w:r>
          </w:p>
          <w:p w14:paraId="12ACF3B6">
            <w:pPr>
              <w:pStyle w:val="3"/>
              <w:ind w:left="0" w:leftChars="0" w:firstLine="218" w:firstLineChars="104"/>
              <w:rPr>
                <w:rFonts w:hint="eastAsia" w:asciiTheme="minorHAnsi" w:hAnsiTheme="minorHAnsi" w:eastAsiaTheme="minorEastAsia" w:cstheme="minorBidi"/>
                <w:b w:val="0"/>
                <w:bCs w:val="0"/>
                <w:kern w:val="2"/>
                <w:sz w:val="21"/>
                <w:szCs w:val="24"/>
                <w:lang w:val="en-US" w:eastAsia="zh-CN" w:bidi="ar-SA"/>
              </w:rPr>
            </w:pPr>
            <w:r>
              <w:rPr>
                <w:rFonts w:hint="eastAsia" w:asciiTheme="minorHAnsi" w:hAnsiTheme="minorHAnsi" w:eastAsiaTheme="minorEastAsia" w:cstheme="minorBidi"/>
                <w:b w:val="0"/>
                <w:bCs w:val="0"/>
                <w:kern w:val="2"/>
                <w:sz w:val="21"/>
                <w:szCs w:val="24"/>
                <w:lang w:val="en-US" w:eastAsia="zh-CN" w:bidi="ar-SA"/>
              </w:rPr>
              <w:t>4.外壳材质:高纯度压铸铝+5MM钢化玻璃面盖</w:t>
            </w:r>
          </w:p>
          <w:p w14:paraId="71145C43">
            <w:pPr>
              <w:rPr>
                <w:rFonts w:hint="eastAsia" w:cstheme="minorBidi"/>
                <w:b w:val="0"/>
                <w:bCs w:val="0"/>
                <w:kern w:val="2"/>
                <w:sz w:val="21"/>
                <w:szCs w:val="24"/>
                <w:lang w:val="en-US" w:eastAsia="zh-CN" w:bidi="ar-SA"/>
              </w:rPr>
            </w:pPr>
            <w:r>
              <w:rPr>
                <w:rFonts w:hint="eastAsia" w:cstheme="minorBidi"/>
                <w:b w:val="0"/>
                <w:bCs w:val="0"/>
                <w:kern w:val="2"/>
                <w:sz w:val="21"/>
                <w:szCs w:val="24"/>
                <w:lang w:val="en-US" w:eastAsia="zh-CN" w:bidi="ar-SA"/>
              </w:rPr>
              <w:t xml:space="preserve">  5.灯具防护等级:IP65</w:t>
            </w:r>
          </w:p>
          <w:p w14:paraId="701AB99D">
            <w:pPr>
              <w:pStyle w:val="2"/>
              <w:rPr>
                <w:rFonts w:hint="default"/>
                <w:lang w:val="en-US" w:eastAsia="zh-CN"/>
              </w:rPr>
            </w:pPr>
            <w:r>
              <w:rPr>
                <w:rFonts w:hint="eastAsia" w:cstheme="minorBidi"/>
                <w:b w:val="0"/>
                <w:bCs w:val="0"/>
                <w:kern w:val="2"/>
                <w:sz w:val="21"/>
                <w:szCs w:val="24"/>
                <w:lang w:val="en-US" w:eastAsia="zh-CN" w:bidi="ar-SA"/>
              </w:rPr>
              <w:t xml:space="preserve">  6.</w:t>
            </w:r>
            <w:r>
              <w:rPr>
                <w:rFonts w:hint="eastAsia" w:asciiTheme="minorHAnsi" w:hAnsiTheme="minorHAnsi" w:eastAsiaTheme="minorEastAsia" w:cstheme="minorBidi"/>
                <w:b w:val="0"/>
                <w:bCs w:val="0"/>
                <w:kern w:val="2"/>
                <w:sz w:val="21"/>
                <w:szCs w:val="24"/>
                <w:lang w:val="en-US" w:eastAsia="zh-CN" w:bidi="ar-SA"/>
              </w:rPr>
              <w:t xml:space="preserve">地面的水平照度300Lx </w:t>
            </w:r>
          </w:p>
        </w:tc>
        <w:tc>
          <w:tcPr>
            <w:tcW w:w="705" w:type="dxa"/>
            <w:tcBorders>
              <w:top w:val="single" w:color="000000" w:sz="4" w:space="0"/>
              <w:left w:val="single" w:color="000000" w:sz="4" w:space="0"/>
              <w:bottom w:val="single" w:color="000000" w:sz="4" w:space="0"/>
              <w:right w:val="single" w:color="000000" w:sz="4" w:space="0"/>
            </w:tcBorders>
            <w:vAlign w:val="center"/>
          </w:tcPr>
          <w:p w14:paraId="702EED02">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27682941">
            <w:pPr>
              <w:jc w:val="center"/>
              <w:rPr>
                <w:rFonts w:hint="default"/>
                <w:lang w:val="en-US" w:eastAsia="zh-CN"/>
              </w:rPr>
            </w:pPr>
            <w:r>
              <w:rPr>
                <w:rFonts w:hint="eastAsia"/>
                <w:lang w:val="en-US" w:eastAsia="zh-CN"/>
              </w:rPr>
              <w:t>支</w:t>
            </w:r>
          </w:p>
        </w:tc>
        <w:tc>
          <w:tcPr>
            <w:tcW w:w="825" w:type="dxa"/>
            <w:tcBorders>
              <w:top w:val="single" w:color="000000" w:sz="4" w:space="0"/>
              <w:left w:val="single" w:color="000000" w:sz="4" w:space="0"/>
              <w:bottom w:val="single" w:color="000000" w:sz="4" w:space="0"/>
              <w:right w:val="single" w:color="000000" w:sz="4" w:space="0"/>
            </w:tcBorders>
            <w:vAlign w:val="center"/>
          </w:tcPr>
          <w:p w14:paraId="2EB8B5FB">
            <w:pPr>
              <w:jc w:val="center"/>
              <w:rPr>
                <w:rFonts w:hint="default"/>
                <w:lang w:val="en-US" w:eastAsia="zh-CN"/>
              </w:rPr>
            </w:pPr>
            <w:r>
              <w:rPr>
                <w:rFonts w:hint="eastAsia"/>
                <w:lang w:val="en-US" w:eastAsia="zh-CN"/>
              </w:rPr>
              <w:t>24</w:t>
            </w:r>
          </w:p>
        </w:tc>
        <w:tc>
          <w:tcPr>
            <w:tcW w:w="825" w:type="dxa"/>
            <w:tcBorders>
              <w:top w:val="single" w:color="000000" w:sz="4" w:space="0"/>
              <w:left w:val="single" w:color="000000" w:sz="4" w:space="0"/>
              <w:bottom w:val="single" w:color="000000" w:sz="4" w:space="0"/>
              <w:right w:val="single" w:color="000000" w:sz="4" w:space="0"/>
            </w:tcBorders>
            <w:vAlign w:val="center"/>
          </w:tcPr>
          <w:p w14:paraId="1FC41A81">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67987451">
            <w:pPr>
              <w:jc w:val="center"/>
              <w:rPr>
                <w:rFonts w:hint="eastAsia"/>
                <w:lang w:val="en-US" w:eastAsia="zh-CN"/>
              </w:rPr>
            </w:pPr>
          </w:p>
        </w:tc>
      </w:tr>
      <w:tr w14:paraId="3679A90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vMerge w:val="restart"/>
            <w:tcBorders>
              <w:top w:val="single" w:color="000000" w:sz="4" w:space="0"/>
              <w:left w:val="single" w:color="000000" w:sz="4" w:space="0"/>
              <w:right w:val="single" w:color="000000" w:sz="4" w:space="0"/>
            </w:tcBorders>
            <w:vAlign w:val="center"/>
          </w:tcPr>
          <w:p w14:paraId="2ADBDEB7">
            <w:pPr>
              <w:pStyle w:val="4"/>
              <w:ind w:firstLine="0"/>
              <w:jc w:val="center"/>
              <w:rPr>
                <w:rFonts w:hint="default"/>
                <w:lang w:val="en-US" w:eastAsia="zh-CN"/>
              </w:rPr>
            </w:pPr>
            <w:r>
              <w:rPr>
                <w:rFonts w:hint="eastAsia"/>
                <w:lang w:val="en-US" w:eastAsia="zh-CN"/>
              </w:rPr>
              <w:t>5</w:t>
            </w:r>
          </w:p>
        </w:tc>
        <w:tc>
          <w:tcPr>
            <w:tcW w:w="1001" w:type="dxa"/>
            <w:vMerge w:val="restart"/>
            <w:tcBorders>
              <w:top w:val="single" w:color="000000" w:sz="4" w:space="0"/>
              <w:left w:val="single" w:color="000000" w:sz="4" w:space="0"/>
              <w:right w:val="single" w:color="000000" w:sz="4" w:space="0"/>
            </w:tcBorders>
            <w:vAlign w:val="center"/>
          </w:tcPr>
          <w:p w14:paraId="7EE5FB9A">
            <w:pPr>
              <w:snapToGrid w:val="0"/>
              <w:spacing w:line="400" w:lineRule="exact"/>
              <w:jc w:val="center"/>
              <w:rPr>
                <w:rFonts w:hint="default"/>
                <w:highlight w:val="none"/>
                <w:lang w:val="en-US" w:eastAsia="zh-CN"/>
              </w:rPr>
            </w:pPr>
            <w:r>
              <w:rPr>
                <w:rFonts w:hint="eastAsia"/>
                <w:highlight w:val="none"/>
                <w:lang w:val="en-US" w:eastAsia="zh-CN"/>
              </w:rPr>
              <w:t>灯杆和基础处理</w:t>
            </w:r>
          </w:p>
        </w:tc>
        <w:tc>
          <w:tcPr>
            <w:tcW w:w="5863" w:type="dxa"/>
            <w:tcBorders>
              <w:top w:val="single" w:color="000000" w:sz="4" w:space="0"/>
              <w:left w:val="single" w:color="000000" w:sz="4" w:space="0"/>
              <w:bottom w:val="single" w:color="000000" w:sz="4" w:space="0"/>
              <w:right w:val="single" w:color="000000" w:sz="4" w:space="0"/>
            </w:tcBorders>
            <w:vAlign w:val="center"/>
          </w:tcPr>
          <w:p w14:paraId="2460362D">
            <w:pPr>
              <w:pStyle w:val="3"/>
              <w:ind w:left="0" w:leftChars="0" w:firstLine="218" w:firstLineChars="104"/>
              <w:rPr>
                <w:rFonts w:hint="eastAsia"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灯杆要求：</w:t>
            </w:r>
          </w:p>
          <w:p w14:paraId="3FC4E1B4">
            <w:pPr>
              <w:pStyle w:val="3"/>
              <w:ind w:left="0" w:leftChars="0" w:firstLine="218" w:firstLineChars="104"/>
              <w:rPr>
                <w:rFonts w:hint="eastAsia"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1.高度要求：8m</w:t>
            </w:r>
          </w:p>
          <w:p w14:paraId="2C0EB77B">
            <w:pPr>
              <w:pStyle w:val="3"/>
              <w:ind w:left="0" w:leftChars="0" w:firstLine="218" w:firstLineChars="104"/>
              <w:rPr>
                <w:rFonts w:hint="default"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2.厚度要求：3.0mm</w:t>
            </w:r>
          </w:p>
          <w:p w14:paraId="7AF8BAA6">
            <w:pPr>
              <w:pStyle w:val="3"/>
              <w:ind w:left="0" w:leftChars="0" w:firstLine="218" w:firstLineChars="104"/>
              <w:rPr>
                <w:rFonts w:hint="default"/>
                <w:lang w:val="en-US" w:eastAsia="zh-CN"/>
              </w:rPr>
            </w:pPr>
            <w:r>
              <w:rPr>
                <w:rFonts w:hint="eastAsia" w:asciiTheme="minorHAnsi" w:hAnsiTheme="minorHAnsi" w:cstheme="minorBidi"/>
                <w:b w:val="0"/>
                <w:bCs w:val="0"/>
                <w:kern w:val="2"/>
                <w:sz w:val="21"/>
                <w:szCs w:val="24"/>
                <w:lang w:val="en-US" w:eastAsia="zh-CN" w:bidi="ar-SA"/>
              </w:rPr>
              <w:t>3.灯杆外层镀锌处理</w:t>
            </w:r>
          </w:p>
        </w:tc>
        <w:tc>
          <w:tcPr>
            <w:tcW w:w="705" w:type="dxa"/>
            <w:tcBorders>
              <w:top w:val="single" w:color="000000" w:sz="4" w:space="0"/>
              <w:left w:val="single" w:color="000000" w:sz="4" w:space="0"/>
              <w:bottom w:val="single" w:color="000000" w:sz="4" w:space="0"/>
              <w:right w:val="single" w:color="000000" w:sz="4" w:space="0"/>
            </w:tcBorders>
            <w:vAlign w:val="center"/>
          </w:tcPr>
          <w:p w14:paraId="6B18395B">
            <w:pPr>
              <w:jc w:val="both"/>
              <w:rPr>
                <w:rFonts w:hint="eastAsia"/>
                <w:lang w:val="en-US" w:eastAsia="zh-CN"/>
              </w:rPr>
            </w:pPr>
          </w:p>
        </w:tc>
        <w:tc>
          <w:tcPr>
            <w:tcW w:w="705" w:type="dxa"/>
            <w:vMerge w:val="restart"/>
            <w:tcBorders>
              <w:top w:val="single" w:color="000000" w:sz="4" w:space="0"/>
              <w:left w:val="single" w:color="000000" w:sz="4" w:space="0"/>
              <w:right w:val="single" w:color="000000" w:sz="4" w:space="0"/>
            </w:tcBorders>
            <w:vAlign w:val="center"/>
          </w:tcPr>
          <w:p w14:paraId="1FF725A9">
            <w:pPr>
              <w:jc w:val="center"/>
              <w:rPr>
                <w:rFonts w:hint="default"/>
                <w:lang w:val="en-US" w:eastAsia="zh-CN"/>
              </w:rPr>
            </w:pPr>
            <w:r>
              <w:rPr>
                <w:rFonts w:hint="eastAsia"/>
                <w:lang w:val="en-US" w:eastAsia="zh-CN"/>
              </w:rPr>
              <w:t>支</w:t>
            </w:r>
          </w:p>
        </w:tc>
        <w:tc>
          <w:tcPr>
            <w:tcW w:w="825" w:type="dxa"/>
            <w:vMerge w:val="restart"/>
            <w:tcBorders>
              <w:top w:val="single" w:color="000000" w:sz="4" w:space="0"/>
              <w:left w:val="single" w:color="000000" w:sz="4" w:space="0"/>
              <w:right w:val="single" w:color="000000" w:sz="4" w:space="0"/>
            </w:tcBorders>
            <w:vAlign w:val="center"/>
          </w:tcPr>
          <w:p w14:paraId="601A8D79">
            <w:pPr>
              <w:jc w:val="center"/>
              <w:rPr>
                <w:rFonts w:hint="default"/>
                <w:lang w:val="en-US" w:eastAsia="zh-CN"/>
              </w:rPr>
            </w:pPr>
            <w:r>
              <w:rPr>
                <w:rFonts w:hint="eastAsia"/>
                <w:lang w:val="en-US" w:eastAsia="zh-CN"/>
              </w:rPr>
              <w:t>4</w:t>
            </w:r>
          </w:p>
        </w:tc>
        <w:tc>
          <w:tcPr>
            <w:tcW w:w="825" w:type="dxa"/>
            <w:tcBorders>
              <w:top w:val="single" w:color="000000" w:sz="4" w:space="0"/>
              <w:left w:val="single" w:color="000000" w:sz="4" w:space="0"/>
              <w:bottom w:val="single" w:color="000000" w:sz="4" w:space="0"/>
              <w:right w:val="single" w:color="000000" w:sz="4" w:space="0"/>
            </w:tcBorders>
            <w:vAlign w:val="center"/>
          </w:tcPr>
          <w:p w14:paraId="474D2B70">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006EB473">
            <w:pPr>
              <w:jc w:val="center"/>
              <w:rPr>
                <w:rFonts w:hint="eastAsia"/>
                <w:lang w:val="en-US" w:eastAsia="zh-CN"/>
              </w:rPr>
            </w:pPr>
          </w:p>
        </w:tc>
      </w:tr>
      <w:tr w14:paraId="6DFEB22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vMerge w:val="continue"/>
            <w:tcBorders>
              <w:left w:val="single" w:color="000000" w:sz="4" w:space="0"/>
              <w:bottom w:val="single" w:color="000000" w:sz="4" w:space="0"/>
              <w:right w:val="single" w:color="000000" w:sz="4" w:space="0"/>
            </w:tcBorders>
            <w:vAlign w:val="center"/>
          </w:tcPr>
          <w:p w14:paraId="6E3CD70D">
            <w:pPr>
              <w:pStyle w:val="4"/>
              <w:ind w:firstLine="0"/>
              <w:jc w:val="center"/>
              <w:rPr>
                <w:rFonts w:hint="default"/>
                <w:lang w:val="en-US" w:eastAsia="zh-CN"/>
              </w:rPr>
            </w:pPr>
          </w:p>
        </w:tc>
        <w:tc>
          <w:tcPr>
            <w:tcW w:w="1001" w:type="dxa"/>
            <w:vMerge w:val="continue"/>
            <w:tcBorders>
              <w:left w:val="single" w:color="000000" w:sz="4" w:space="0"/>
              <w:bottom w:val="single" w:color="000000" w:sz="4" w:space="0"/>
              <w:right w:val="single" w:color="000000" w:sz="4" w:space="0"/>
            </w:tcBorders>
            <w:vAlign w:val="center"/>
          </w:tcPr>
          <w:p w14:paraId="42D581D5">
            <w:pPr>
              <w:snapToGrid w:val="0"/>
              <w:spacing w:line="400" w:lineRule="exact"/>
              <w:jc w:val="center"/>
              <w:rPr>
                <w:rFonts w:hint="eastAsia"/>
                <w:highlight w:val="none"/>
                <w:lang w:val="en-US" w:eastAsia="zh-CN"/>
              </w:rPr>
            </w:pPr>
          </w:p>
        </w:tc>
        <w:tc>
          <w:tcPr>
            <w:tcW w:w="5863" w:type="dxa"/>
            <w:tcBorders>
              <w:top w:val="single" w:color="000000" w:sz="4" w:space="0"/>
              <w:left w:val="single" w:color="000000" w:sz="4" w:space="0"/>
              <w:bottom w:val="single" w:color="000000" w:sz="4" w:space="0"/>
              <w:right w:val="single" w:color="000000" w:sz="4" w:space="0"/>
            </w:tcBorders>
            <w:vAlign w:val="center"/>
          </w:tcPr>
          <w:p w14:paraId="471FBA74">
            <w:pPr>
              <w:pStyle w:val="3"/>
              <w:ind w:left="0" w:leftChars="0" w:firstLine="218" w:firstLineChars="104"/>
              <w:rPr>
                <w:rFonts w:hint="eastAsia"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基础要求：</w:t>
            </w:r>
          </w:p>
          <w:p w14:paraId="02137C66">
            <w:pPr>
              <w:pStyle w:val="3"/>
              <w:ind w:left="0" w:leftChars="0" w:firstLine="218" w:firstLineChars="104"/>
              <w:rPr>
                <w:rFonts w:hint="eastAsia"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 xml:space="preserve">1.地面开挖及底板固定               </w:t>
            </w:r>
          </w:p>
          <w:p w14:paraId="7659934C">
            <w:pPr>
              <w:pStyle w:val="3"/>
              <w:ind w:left="0" w:leftChars="0" w:firstLine="218" w:firstLineChars="104"/>
              <w:rPr>
                <w:rFonts w:hint="eastAsia"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 xml:space="preserve">2.安装地笼及配件      </w:t>
            </w:r>
          </w:p>
          <w:p w14:paraId="242D906F">
            <w:pPr>
              <w:pStyle w:val="3"/>
              <w:ind w:left="0" w:leftChars="0" w:firstLine="218" w:firstLineChars="104"/>
              <w:rPr>
                <w:rFonts w:hint="default"/>
                <w:lang w:val="en-US" w:eastAsia="zh-CN"/>
              </w:rPr>
            </w:pPr>
            <w:r>
              <w:rPr>
                <w:rFonts w:hint="eastAsia" w:asciiTheme="minorHAnsi" w:hAnsiTheme="minorHAnsi" w:cstheme="minorBidi"/>
                <w:b w:val="0"/>
                <w:bCs w:val="0"/>
                <w:kern w:val="2"/>
                <w:sz w:val="21"/>
                <w:szCs w:val="24"/>
                <w:lang w:val="en-US" w:eastAsia="zh-CN" w:bidi="ar-SA"/>
              </w:rPr>
              <w:t>3.地面修复</w:t>
            </w:r>
          </w:p>
        </w:tc>
        <w:tc>
          <w:tcPr>
            <w:tcW w:w="705" w:type="dxa"/>
            <w:tcBorders>
              <w:top w:val="single" w:color="000000" w:sz="4" w:space="0"/>
              <w:left w:val="single" w:color="000000" w:sz="4" w:space="0"/>
              <w:bottom w:val="single" w:color="000000" w:sz="4" w:space="0"/>
              <w:right w:val="single" w:color="000000" w:sz="4" w:space="0"/>
            </w:tcBorders>
            <w:vAlign w:val="center"/>
          </w:tcPr>
          <w:p w14:paraId="77EC7DEE">
            <w:pPr>
              <w:jc w:val="both"/>
              <w:rPr>
                <w:rFonts w:hint="eastAsia"/>
                <w:lang w:val="en-US" w:eastAsia="zh-CN"/>
              </w:rPr>
            </w:pPr>
          </w:p>
        </w:tc>
        <w:tc>
          <w:tcPr>
            <w:tcW w:w="705" w:type="dxa"/>
            <w:vMerge w:val="continue"/>
            <w:tcBorders>
              <w:left w:val="single" w:color="000000" w:sz="4" w:space="0"/>
              <w:bottom w:val="single" w:color="000000" w:sz="4" w:space="0"/>
              <w:right w:val="single" w:color="000000" w:sz="4" w:space="0"/>
            </w:tcBorders>
            <w:vAlign w:val="center"/>
          </w:tcPr>
          <w:p w14:paraId="13A50CDE">
            <w:pPr>
              <w:jc w:val="center"/>
              <w:rPr>
                <w:rFonts w:hint="eastAsia"/>
                <w:lang w:val="en-US" w:eastAsia="zh-CN"/>
              </w:rPr>
            </w:pPr>
          </w:p>
        </w:tc>
        <w:tc>
          <w:tcPr>
            <w:tcW w:w="825" w:type="dxa"/>
            <w:vMerge w:val="continue"/>
            <w:tcBorders>
              <w:left w:val="single" w:color="000000" w:sz="4" w:space="0"/>
              <w:bottom w:val="single" w:color="000000" w:sz="4" w:space="0"/>
              <w:right w:val="single" w:color="000000" w:sz="4" w:space="0"/>
            </w:tcBorders>
            <w:vAlign w:val="center"/>
          </w:tcPr>
          <w:p w14:paraId="0BB17ACA">
            <w:pPr>
              <w:jc w:val="center"/>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99F6970">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F2C2307">
            <w:pPr>
              <w:jc w:val="center"/>
              <w:rPr>
                <w:rFonts w:hint="eastAsia"/>
                <w:lang w:val="en-US" w:eastAsia="zh-CN"/>
              </w:rPr>
            </w:pPr>
          </w:p>
        </w:tc>
      </w:tr>
      <w:tr w14:paraId="32C0D0E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1D2275BB">
            <w:pPr>
              <w:pStyle w:val="4"/>
              <w:ind w:firstLine="0"/>
              <w:jc w:val="center"/>
              <w:rPr>
                <w:rFonts w:hint="default"/>
                <w:lang w:val="en-US" w:eastAsia="zh-CN"/>
              </w:rPr>
            </w:pPr>
            <w:r>
              <w:rPr>
                <w:rFonts w:hint="eastAsia"/>
                <w:lang w:val="en-US" w:eastAsia="zh-CN"/>
              </w:rPr>
              <w:t>6</w:t>
            </w:r>
          </w:p>
        </w:tc>
        <w:tc>
          <w:tcPr>
            <w:tcW w:w="1001" w:type="dxa"/>
            <w:tcBorders>
              <w:top w:val="single" w:color="000000" w:sz="4" w:space="0"/>
              <w:left w:val="single" w:color="000000" w:sz="4" w:space="0"/>
              <w:bottom w:val="single" w:color="000000" w:sz="4" w:space="0"/>
              <w:right w:val="single" w:color="000000" w:sz="4" w:space="0"/>
            </w:tcBorders>
            <w:vAlign w:val="center"/>
          </w:tcPr>
          <w:p w14:paraId="4C11C809">
            <w:pPr>
              <w:snapToGrid w:val="0"/>
              <w:spacing w:line="400" w:lineRule="exact"/>
              <w:jc w:val="center"/>
              <w:rPr>
                <w:rFonts w:hint="default"/>
                <w:highlight w:val="none"/>
                <w:lang w:val="en-US" w:eastAsia="zh-CN"/>
              </w:rPr>
            </w:pPr>
            <w:r>
              <w:rPr>
                <w:rFonts w:hint="eastAsia"/>
                <w:highlight w:val="none"/>
                <w:lang w:val="en-US" w:eastAsia="zh-CN"/>
              </w:rPr>
              <w:t>电路工程</w:t>
            </w:r>
          </w:p>
        </w:tc>
        <w:tc>
          <w:tcPr>
            <w:tcW w:w="5863" w:type="dxa"/>
            <w:tcBorders>
              <w:top w:val="single" w:color="000000" w:sz="4" w:space="0"/>
              <w:left w:val="single" w:color="000000" w:sz="4" w:space="0"/>
              <w:bottom w:val="single" w:color="000000" w:sz="4" w:space="0"/>
              <w:right w:val="single" w:color="000000" w:sz="4" w:space="0"/>
            </w:tcBorders>
            <w:vAlign w:val="center"/>
          </w:tcPr>
          <w:p w14:paraId="0CEA49CA">
            <w:pPr>
              <w:pStyle w:val="3"/>
              <w:ind w:left="0" w:leftChars="0" w:firstLine="218" w:firstLineChars="104"/>
              <w:rPr>
                <w:rFonts w:hint="default"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最低配置：</w:t>
            </w:r>
          </w:p>
          <w:p w14:paraId="6AEF71C6">
            <w:pPr>
              <w:pStyle w:val="3"/>
              <w:ind w:left="0" w:leftChars="0" w:firstLine="218" w:firstLineChars="104"/>
              <w:rPr>
                <w:rFonts w:hint="default"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1.线管要求联塑PVC线管</w:t>
            </w:r>
          </w:p>
          <w:p w14:paraId="45CC072F">
            <w:pPr>
              <w:pStyle w:val="3"/>
              <w:ind w:left="0" w:leftChars="0" w:firstLine="218" w:firstLineChars="104"/>
              <w:rPr>
                <w:rFonts w:hint="default" w:asciiTheme="minorHAnsi" w:hAnsiTheme="minorHAnsi" w:cstheme="minorBidi"/>
                <w:b w:val="0"/>
                <w:bCs w:val="0"/>
                <w:kern w:val="2"/>
                <w:sz w:val="21"/>
                <w:szCs w:val="24"/>
                <w:lang w:val="en-US" w:eastAsia="zh-CN" w:bidi="ar-SA"/>
              </w:rPr>
            </w:pPr>
            <w:r>
              <w:rPr>
                <w:rFonts w:hint="eastAsia" w:asciiTheme="minorHAnsi" w:hAnsiTheme="minorHAnsi" w:cstheme="minorBidi"/>
                <w:b w:val="0"/>
                <w:bCs w:val="0"/>
                <w:kern w:val="2"/>
                <w:sz w:val="21"/>
                <w:szCs w:val="24"/>
                <w:lang w:val="en-US" w:eastAsia="zh-CN" w:bidi="ar-SA"/>
              </w:rPr>
              <w:t>2.要求</w:t>
            </w:r>
            <w:r>
              <w:rPr>
                <w:rFonts w:ascii="Helvetica" w:hAnsi="Helvetica" w:eastAsia="Helvetica" w:cs="Helvetica"/>
                <w:i w:val="0"/>
                <w:iCs w:val="0"/>
                <w:caps w:val="0"/>
                <w:color w:val="333333"/>
                <w:spacing w:val="0"/>
                <w:sz w:val="21"/>
                <w:szCs w:val="21"/>
                <w:shd w:val="clear" w:fill="FFFFFF"/>
              </w:rPr>
              <w:t>聚氯乙烯绝缘铜芯硬导线</w:t>
            </w:r>
          </w:p>
          <w:p w14:paraId="4D72ED61">
            <w:pPr>
              <w:pStyle w:val="3"/>
              <w:ind w:left="0" w:leftChars="0" w:firstLine="218" w:firstLineChars="104"/>
              <w:rPr>
                <w:rFonts w:hint="default"/>
                <w:lang w:val="en-US" w:eastAsia="zh-CN"/>
              </w:rPr>
            </w:pPr>
            <w:r>
              <w:rPr>
                <w:rFonts w:hint="eastAsia" w:asciiTheme="minorHAnsi" w:hAnsiTheme="minorHAnsi" w:cstheme="minorBidi"/>
                <w:b w:val="0"/>
                <w:bCs w:val="0"/>
                <w:kern w:val="2"/>
                <w:sz w:val="21"/>
                <w:szCs w:val="24"/>
                <w:lang w:val="en-US" w:eastAsia="zh-CN" w:bidi="ar-SA"/>
              </w:rPr>
              <w:t>3.配置：2*63A漏电开关，1*20A空气开关，不锈钢（304材质）带不锈钢锁电箱</w:t>
            </w:r>
          </w:p>
        </w:tc>
        <w:tc>
          <w:tcPr>
            <w:tcW w:w="705" w:type="dxa"/>
            <w:tcBorders>
              <w:top w:val="single" w:color="000000" w:sz="4" w:space="0"/>
              <w:left w:val="single" w:color="000000" w:sz="4" w:space="0"/>
              <w:bottom w:val="single" w:color="000000" w:sz="4" w:space="0"/>
              <w:right w:val="single" w:color="000000" w:sz="4" w:space="0"/>
            </w:tcBorders>
            <w:vAlign w:val="center"/>
          </w:tcPr>
          <w:p w14:paraId="61131BEB">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6C5DC0A1">
            <w:pPr>
              <w:jc w:val="center"/>
              <w:rPr>
                <w:rFonts w:hint="default"/>
                <w:lang w:val="en-US" w:eastAsia="zh-CN"/>
              </w:rPr>
            </w:pPr>
            <w:r>
              <w:rPr>
                <w:rFonts w:hint="eastAsia"/>
                <w:lang w:val="en-US" w:eastAsia="zh-CN"/>
              </w:rPr>
              <w:t>套</w:t>
            </w:r>
          </w:p>
        </w:tc>
        <w:tc>
          <w:tcPr>
            <w:tcW w:w="825" w:type="dxa"/>
            <w:tcBorders>
              <w:top w:val="single" w:color="000000" w:sz="4" w:space="0"/>
              <w:left w:val="single" w:color="000000" w:sz="4" w:space="0"/>
              <w:bottom w:val="single" w:color="000000" w:sz="4" w:space="0"/>
              <w:right w:val="single" w:color="000000" w:sz="4" w:space="0"/>
            </w:tcBorders>
            <w:vAlign w:val="center"/>
          </w:tcPr>
          <w:p w14:paraId="30847CFC">
            <w:pPr>
              <w:jc w:val="center"/>
              <w:rPr>
                <w:rFonts w:hint="default"/>
                <w:lang w:val="en-US" w:eastAsia="zh-CN"/>
              </w:rPr>
            </w:pPr>
            <w:r>
              <w:rPr>
                <w:rFonts w:hint="eastAsia"/>
                <w:lang w:val="en-US" w:eastAsia="zh-CN"/>
              </w:rPr>
              <w:t>1</w:t>
            </w:r>
          </w:p>
        </w:tc>
        <w:tc>
          <w:tcPr>
            <w:tcW w:w="825" w:type="dxa"/>
            <w:tcBorders>
              <w:top w:val="single" w:color="000000" w:sz="4" w:space="0"/>
              <w:left w:val="single" w:color="000000" w:sz="4" w:space="0"/>
              <w:bottom w:val="single" w:color="000000" w:sz="4" w:space="0"/>
              <w:right w:val="single" w:color="000000" w:sz="4" w:space="0"/>
            </w:tcBorders>
            <w:vAlign w:val="center"/>
          </w:tcPr>
          <w:p w14:paraId="1A4A4BC8">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C9E8F63">
            <w:pPr>
              <w:jc w:val="center"/>
              <w:rPr>
                <w:rFonts w:hint="eastAsia"/>
                <w:lang w:val="en-US" w:eastAsia="zh-CN"/>
              </w:rPr>
            </w:pPr>
          </w:p>
        </w:tc>
      </w:tr>
      <w:tr w14:paraId="2529D95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373" w:type="dxa"/>
            <w:tcBorders>
              <w:top w:val="single" w:color="000000" w:sz="4" w:space="0"/>
              <w:left w:val="single" w:color="000000" w:sz="4" w:space="0"/>
              <w:bottom w:val="single" w:color="000000" w:sz="4" w:space="0"/>
              <w:right w:val="single" w:color="000000" w:sz="4" w:space="0"/>
            </w:tcBorders>
            <w:vAlign w:val="center"/>
          </w:tcPr>
          <w:p w14:paraId="26F5A06A">
            <w:pPr>
              <w:pStyle w:val="4"/>
              <w:ind w:firstLine="0"/>
              <w:jc w:val="center"/>
              <w:rPr>
                <w:rFonts w:hint="eastAsia"/>
                <w:lang w:val="en-US" w:eastAsia="zh-CN"/>
              </w:rPr>
            </w:pP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14:paraId="532E2383">
            <w:pPr>
              <w:jc w:val="center"/>
              <w:rPr>
                <w:rFonts w:hint="eastAsia"/>
                <w:lang w:val="en-US" w:eastAsia="zh-CN"/>
              </w:rPr>
            </w:pPr>
            <w:r>
              <w:rPr>
                <w:rFonts w:hint="eastAsia"/>
                <w:highlight w:val="none"/>
                <w:lang w:val="en-US" w:eastAsia="zh-CN"/>
              </w:rPr>
              <w:t>总计（含税，元）</w:t>
            </w:r>
          </w:p>
        </w:tc>
        <w:tc>
          <w:tcPr>
            <w:tcW w:w="705" w:type="dxa"/>
            <w:tcBorders>
              <w:top w:val="single" w:color="000000" w:sz="4" w:space="0"/>
              <w:left w:val="single" w:color="000000" w:sz="4" w:space="0"/>
              <w:bottom w:val="single" w:color="000000" w:sz="4" w:space="0"/>
              <w:right w:val="single" w:color="000000" w:sz="4" w:space="0"/>
            </w:tcBorders>
            <w:vAlign w:val="center"/>
          </w:tcPr>
          <w:p w14:paraId="7717AD8B">
            <w:pPr>
              <w:jc w:val="both"/>
              <w:rPr>
                <w:rFonts w:hint="eastAsia"/>
                <w:lang w:val="en-US" w:eastAsia="zh-CN"/>
              </w:rPr>
            </w:pPr>
          </w:p>
        </w:tc>
        <w:tc>
          <w:tcPr>
            <w:tcW w:w="705" w:type="dxa"/>
            <w:tcBorders>
              <w:top w:val="single" w:color="000000" w:sz="4" w:space="0"/>
              <w:left w:val="single" w:color="000000" w:sz="4" w:space="0"/>
              <w:bottom w:val="single" w:color="000000" w:sz="4" w:space="0"/>
              <w:right w:val="single" w:color="000000" w:sz="4" w:space="0"/>
            </w:tcBorders>
            <w:vAlign w:val="center"/>
          </w:tcPr>
          <w:p w14:paraId="3C4228B3">
            <w:pPr>
              <w:jc w:val="center"/>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285F196">
            <w:pPr>
              <w:jc w:val="center"/>
              <w:rPr>
                <w:rFonts w:hint="eastAsia"/>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4F78073">
            <w:pPr>
              <w:jc w:val="center"/>
              <w:rPr>
                <w:rFonts w:hint="eastAsia"/>
                <w:lang w:val="en-US" w:eastAsia="zh-CN"/>
              </w:rPr>
            </w:pPr>
          </w:p>
        </w:tc>
        <w:tc>
          <w:tcPr>
            <w:tcW w:w="855" w:type="dxa"/>
            <w:tcBorders>
              <w:top w:val="single" w:color="000000" w:sz="4" w:space="0"/>
              <w:left w:val="single" w:color="000000" w:sz="4" w:space="0"/>
              <w:bottom w:val="single" w:color="000000" w:sz="4" w:space="0"/>
              <w:right w:val="single" w:color="000000" w:sz="4" w:space="0"/>
            </w:tcBorders>
            <w:vAlign w:val="center"/>
          </w:tcPr>
          <w:p w14:paraId="38CBC043">
            <w:pPr>
              <w:jc w:val="center"/>
              <w:rPr>
                <w:rFonts w:hint="eastAsia"/>
                <w:lang w:val="en-US" w:eastAsia="zh-CN"/>
              </w:rPr>
            </w:pPr>
          </w:p>
        </w:tc>
      </w:tr>
    </w:tbl>
    <w:p w14:paraId="1DBB67AC">
      <w:pPr>
        <w:rPr>
          <w:rFonts w:hint="default"/>
          <w:lang w:val="en-US" w:eastAsia="zh-CN"/>
        </w:rPr>
      </w:pPr>
    </w:p>
    <w:p w14:paraId="674E38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p>
    <w:p w14:paraId="2F6162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报价公司：</w:t>
      </w:r>
    </w:p>
    <w:p w14:paraId="3E0506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联系人：</w:t>
      </w:r>
    </w:p>
    <w:p w14:paraId="50E21BD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联系电话：</w:t>
      </w:r>
    </w:p>
    <w:p w14:paraId="247FA3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r>
        <w:rPr>
          <w:rFonts w:hint="eastAsia"/>
          <w:b/>
          <w:bCs/>
          <w:sz w:val="24"/>
          <w:szCs w:val="24"/>
          <w:lang w:val="en-US" w:eastAsia="zh-CN"/>
        </w:rPr>
        <w:t>报价日期：</w:t>
      </w:r>
    </w:p>
    <w:p w14:paraId="5A0FBDB5">
      <w:pPr>
        <w:rPr>
          <w:rFonts w:hint="default"/>
          <w:sz w:val="24"/>
          <w:szCs w:val="24"/>
          <w:lang w:val="en-US" w:eastAsia="zh-CN"/>
        </w:rPr>
      </w:pPr>
    </w:p>
    <w:p w14:paraId="2EF82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备注：</w:t>
      </w:r>
    </w:p>
    <w:p w14:paraId="2AC23396">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val="0"/>
          <w:bCs w:val="0"/>
          <w:sz w:val="24"/>
          <w:szCs w:val="24"/>
          <w:lang w:val="en-US" w:eastAsia="zh-CN"/>
        </w:rPr>
      </w:pPr>
      <w:r>
        <w:rPr>
          <w:rFonts w:hint="eastAsia"/>
          <w:b w:val="0"/>
          <w:bCs w:val="0"/>
          <w:sz w:val="24"/>
          <w:szCs w:val="24"/>
          <w:lang w:val="en-US" w:eastAsia="zh-CN"/>
        </w:rPr>
        <w:t>服务要求详见附件《采购需求书》</w:t>
      </w:r>
    </w:p>
    <w:p w14:paraId="32FB647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b w:val="0"/>
          <w:bCs w:val="0"/>
          <w:sz w:val="24"/>
          <w:szCs w:val="24"/>
          <w:lang w:val="en-US" w:eastAsia="zh-CN"/>
        </w:rPr>
        <w:t>二、报价表需同时附上公司营业执照、公司资质等相关证件。</w:t>
      </w:r>
      <w:r>
        <w:rPr>
          <w:rFonts w:hint="default"/>
          <w:lang w:val="en-US" w:eastAsia="zh-CN"/>
        </w:rPr>
        <w:br w:type="page"/>
      </w:r>
    </w:p>
    <w:p w14:paraId="42E2A430">
      <w:pPr>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w:t>
      </w:r>
      <w:r>
        <w:rPr>
          <w:rFonts w:hint="eastAsia" w:ascii="宋体" w:hAnsi="宋体" w:eastAsia="宋体" w:cs="宋体"/>
          <w:b/>
          <w:bCs/>
          <w:color w:val="000000" w:themeColor="text1"/>
          <w:sz w:val="28"/>
          <w:szCs w:val="28"/>
          <w14:textFill>
            <w14:solidFill>
              <w14:schemeClr w14:val="tx1"/>
            </w14:solidFill>
          </w14:textFill>
        </w:rPr>
        <w:t>采购需求</w:t>
      </w:r>
      <w:r>
        <w:rPr>
          <w:rFonts w:hint="eastAsia" w:ascii="宋体" w:hAnsi="宋体" w:eastAsia="宋体" w:cs="宋体"/>
          <w:b/>
          <w:bCs/>
          <w:color w:val="000000" w:themeColor="text1"/>
          <w:sz w:val="28"/>
          <w:szCs w:val="28"/>
          <w:lang w:val="en-US" w:eastAsia="zh-CN"/>
          <w14:textFill>
            <w14:solidFill>
              <w14:schemeClr w14:val="tx1"/>
            </w14:solidFill>
          </w14:textFill>
        </w:rPr>
        <w:t>书</w:t>
      </w:r>
    </w:p>
    <w:p w14:paraId="455B50FC">
      <w:pPr>
        <w:pStyle w:val="11"/>
        <w:numPr>
          <w:ilvl w:val="0"/>
          <w:numId w:val="0"/>
        </w:numPr>
        <w:snapToGrid w:val="0"/>
        <w:spacing w:line="360" w:lineRule="auto"/>
        <w:ind w:left="450" w:leftChars="0" w:hanging="450" w:firstLineChars="0"/>
        <w:rPr>
          <w:rFonts w:hint="eastAsia" w:ascii="宋体" w:hAnsi="宋体" w:cs="Times New Roman"/>
          <w:b w:val="0"/>
          <w:bCs/>
          <w:color w:val="auto"/>
          <w:kern w:val="2"/>
          <w:sz w:val="24"/>
          <w:szCs w:val="24"/>
          <w:lang w:val="en-US" w:eastAsia="zh-CN" w:bidi="ar-SA"/>
        </w:rPr>
      </w:pPr>
    </w:p>
    <w:p w14:paraId="45431E60">
      <w:pPr>
        <w:numPr>
          <w:ilvl w:val="0"/>
          <w:numId w:val="0"/>
        </w:numPr>
        <w:autoSpaceDE w:val="0"/>
        <w:autoSpaceDN w:val="0"/>
        <w:spacing w:line="360" w:lineRule="auto"/>
        <w:rPr>
          <w:rFonts w:hint="eastAsia"/>
          <w:b/>
          <w:bCs/>
          <w:lang w:val="zh-CN"/>
        </w:rPr>
      </w:pPr>
      <w:r>
        <w:rPr>
          <w:rFonts w:hint="eastAsia"/>
          <w:b/>
          <w:bCs/>
          <w:lang w:val="en-US" w:eastAsia="zh-CN"/>
        </w:rPr>
        <w:t>一、</w:t>
      </w:r>
      <w:r>
        <w:rPr>
          <w:rFonts w:hint="eastAsia"/>
          <w:b/>
          <w:bCs/>
          <w:lang w:val="zh-CN"/>
        </w:rPr>
        <w:t>响应供应商资质要求</w:t>
      </w:r>
    </w:p>
    <w:p w14:paraId="2D2536A7">
      <w:pPr>
        <w:numPr>
          <w:ilvl w:val="0"/>
          <w:numId w:val="0"/>
        </w:numPr>
        <w:autoSpaceDE w:val="0"/>
        <w:autoSpaceDN w:val="0"/>
        <w:spacing w:line="360" w:lineRule="auto"/>
        <w:rPr>
          <w:rFonts w:hint="eastAsia"/>
          <w:color w:val="auto"/>
          <w:highlight w:val="none"/>
          <w:lang w:val="zh-CN"/>
        </w:rPr>
      </w:pPr>
      <w:r>
        <w:rPr>
          <w:rFonts w:hint="eastAsia"/>
          <w:lang w:val="en-US" w:eastAsia="zh-CN"/>
        </w:rPr>
        <w:t xml:space="preserve">    1.</w:t>
      </w:r>
      <w:r>
        <w:rPr>
          <w:rFonts w:hint="eastAsia"/>
          <w:color w:val="auto"/>
          <w:highlight w:val="none"/>
          <w:lang w:val="zh-CN"/>
        </w:rPr>
        <w:t>需具备建筑工程总承包三级及以上资质，或者建筑装修装饰工程专业承包三级及以上资质，同时</w:t>
      </w:r>
      <w:bookmarkStart w:id="0" w:name="_GoBack"/>
      <w:bookmarkEnd w:id="0"/>
      <w:r>
        <w:rPr>
          <w:rFonts w:hint="eastAsia"/>
          <w:color w:val="auto"/>
          <w:highlight w:val="none"/>
          <w:lang w:val="zh-CN"/>
        </w:rPr>
        <w:t>需具备有效期内的安全生产许可证。</w:t>
      </w:r>
    </w:p>
    <w:p w14:paraId="03769605">
      <w:pPr>
        <w:widowControl/>
        <w:spacing w:line="360" w:lineRule="auto"/>
        <w:ind w:firstLine="420" w:firstLineChars="200"/>
        <w:jc w:val="left"/>
        <w:rPr>
          <w:rFonts w:hint="eastAsia"/>
          <w:color w:val="auto"/>
          <w:highlight w:val="none"/>
          <w:lang w:eastAsia="zh-CN"/>
        </w:rPr>
      </w:pPr>
      <w:r>
        <w:rPr>
          <w:rFonts w:hint="eastAsia"/>
          <w:color w:val="auto"/>
          <w:highlight w:val="none"/>
          <w:lang w:val="en-US" w:eastAsia="zh-CN"/>
        </w:rPr>
        <w:t>2.</w:t>
      </w:r>
      <w:r>
        <w:rPr>
          <w:rFonts w:hint="eastAsia"/>
          <w:color w:val="auto"/>
          <w:highlight w:val="none"/>
        </w:rPr>
        <w:t>响应供应商必须是具有独立承担民事责任能力的在中华人民共和国境内注册的企业法人或其他组织</w:t>
      </w:r>
      <w:r>
        <w:rPr>
          <w:rFonts w:hint="eastAsia"/>
          <w:color w:val="auto"/>
          <w:highlight w:val="none"/>
          <w:lang w:eastAsia="zh-CN"/>
        </w:rPr>
        <w:t>。</w:t>
      </w:r>
    </w:p>
    <w:p w14:paraId="28DFAB99">
      <w:pPr>
        <w:numPr>
          <w:ilvl w:val="0"/>
          <w:numId w:val="0"/>
        </w:numPr>
        <w:autoSpaceDE w:val="0"/>
        <w:autoSpaceDN w:val="0"/>
        <w:spacing w:line="360" w:lineRule="auto"/>
        <w:ind w:firstLine="420" w:firstLineChars="200"/>
        <w:rPr>
          <w:rFonts w:hint="eastAsia"/>
          <w:color w:val="auto"/>
          <w:highlight w:val="none"/>
          <w:lang w:val="zh-CN" w:eastAsia="zh-CN"/>
        </w:rPr>
      </w:pPr>
      <w:r>
        <w:rPr>
          <w:rFonts w:hint="eastAsia"/>
          <w:color w:val="auto"/>
          <w:highlight w:val="none"/>
          <w:lang w:val="zh-CN" w:eastAsia="zh-CN"/>
        </w:rPr>
        <w:t>3</w:t>
      </w:r>
      <w:r>
        <w:rPr>
          <w:rFonts w:hint="eastAsia"/>
          <w:color w:val="auto"/>
          <w:highlight w:val="none"/>
          <w:lang w:val="en-US" w:eastAsia="zh-CN"/>
        </w:rPr>
        <w:t>.</w:t>
      </w:r>
      <w:r>
        <w:rPr>
          <w:rFonts w:hint="eastAsia"/>
          <w:color w:val="auto"/>
          <w:highlight w:val="none"/>
          <w:lang w:val="zh-CN" w:eastAsia="zh-CN"/>
        </w:rPr>
        <w:t>响应供应商应具有项目的承接能力、合同的履约能力、售后服务能力和良好的信誉。</w:t>
      </w:r>
    </w:p>
    <w:p w14:paraId="40EA2D5C">
      <w:pPr>
        <w:numPr>
          <w:ilvl w:val="0"/>
          <w:numId w:val="0"/>
        </w:numPr>
        <w:autoSpaceDE w:val="0"/>
        <w:autoSpaceDN w:val="0"/>
        <w:spacing w:line="360" w:lineRule="auto"/>
        <w:rPr>
          <w:rFonts w:hint="eastAsia"/>
          <w:b/>
          <w:bCs/>
          <w:color w:val="auto"/>
          <w:highlight w:val="none"/>
          <w:lang w:val="zh-CN"/>
        </w:rPr>
      </w:pPr>
      <w:r>
        <w:rPr>
          <w:rFonts w:hint="eastAsia"/>
          <w:b/>
          <w:bCs/>
          <w:color w:val="auto"/>
          <w:highlight w:val="none"/>
          <w:lang w:val="zh-CN"/>
        </w:rPr>
        <w:t>二、技术参数要求</w:t>
      </w:r>
    </w:p>
    <w:p w14:paraId="2F8D2559">
      <w:pPr>
        <w:numPr>
          <w:ilvl w:val="0"/>
          <w:numId w:val="0"/>
        </w:numPr>
        <w:autoSpaceDE w:val="0"/>
        <w:autoSpaceDN w:val="0"/>
        <w:spacing w:line="360" w:lineRule="auto"/>
        <w:ind w:firstLine="420" w:firstLineChars="200"/>
        <w:rPr>
          <w:rFonts w:hint="eastAsia"/>
          <w:lang w:val="en-US" w:eastAsia="zh-CN"/>
        </w:rPr>
      </w:pPr>
      <w:r>
        <w:rPr>
          <w:rFonts w:hint="eastAsia"/>
          <w:lang w:val="en-US" w:eastAsia="zh-CN"/>
        </w:rPr>
        <w:t>1.详见报价表。</w:t>
      </w:r>
    </w:p>
    <w:p w14:paraId="54840186">
      <w:pPr>
        <w:pStyle w:val="11"/>
        <w:ind w:left="0" w:leftChars="0" w:firstLine="210" w:firstLineChars="100"/>
        <w:jc w:val="both"/>
        <w:rPr>
          <w:rFonts w:hint="default"/>
          <w:color w:val="auto"/>
          <w:highlight w:val="none"/>
          <w:lang w:val="en-US" w:eastAsia="zh-CN"/>
        </w:rPr>
      </w:pPr>
      <w:r>
        <w:rPr>
          <w:rFonts w:hint="eastAsia"/>
          <w:lang w:val="en-US" w:eastAsia="zh-CN"/>
        </w:rPr>
        <w:t xml:space="preserve">  ★ 2.场地描述：本项目为翻新项目，包括篮球场2个，</w:t>
      </w:r>
      <w:r>
        <w:rPr>
          <w:rFonts w:hint="eastAsia"/>
          <w:color w:val="auto"/>
          <w:highlight w:val="none"/>
          <w:lang w:val="en-US" w:eastAsia="zh-CN"/>
        </w:rPr>
        <w:t>球场尺寸为：32200mm*25000mm1个、30500mm*19200mm1个，场内面积约1360</w:t>
      </w:r>
      <w:r>
        <w:rPr>
          <w:rFonts w:hint="eastAsia" w:ascii="宋体" w:hAnsi="宋体" w:eastAsia="宋体" w:cs="宋体"/>
          <w:color w:val="auto"/>
          <w:highlight w:val="none"/>
          <w:lang w:val="en-US" w:eastAsia="zh-CN"/>
        </w:rPr>
        <w:t>㎡</w:t>
      </w:r>
      <w:r>
        <w:rPr>
          <w:rFonts w:hint="eastAsia"/>
          <w:color w:val="auto"/>
          <w:highlight w:val="none"/>
          <w:lang w:val="en-US" w:eastAsia="zh-CN"/>
        </w:rPr>
        <w:t>。</w:t>
      </w:r>
    </w:p>
    <w:p w14:paraId="321A7341">
      <w:pPr>
        <w:numPr>
          <w:ilvl w:val="0"/>
          <w:numId w:val="0"/>
        </w:numPr>
        <w:autoSpaceDE w:val="0"/>
        <w:autoSpaceDN w:val="0"/>
        <w:spacing w:line="360" w:lineRule="auto"/>
        <w:ind w:leftChars="100" w:firstLine="210" w:firstLineChars="100"/>
        <w:rPr>
          <w:rFonts w:hint="eastAsia"/>
          <w:lang w:val="en-US" w:eastAsia="zh-CN"/>
        </w:rPr>
      </w:pPr>
      <w:r>
        <w:rPr>
          <w:rFonts w:hint="eastAsia"/>
          <w:lang w:val="en-US" w:eastAsia="zh-CN"/>
        </w:rPr>
        <w:t>3.篮球场须符合国际篮球联合会标准（</w:t>
      </w:r>
      <w:r>
        <w:rPr>
          <w:rFonts w:ascii="Helvetica" w:hAnsi="Helvetica" w:eastAsia="Helvetica" w:cs="Helvetica"/>
          <w:i w:val="0"/>
          <w:iCs w:val="0"/>
          <w:caps w:val="0"/>
          <w:color w:val="333333"/>
          <w:spacing w:val="0"/>
          <w:sz w:val="21"/>
          <w:szCs w:val="21"/>
          <w:shd w:val="clear" w:fill="FFFFFF"/>
        </w:rPr>
        <w:t>FIBA</w:t>
      </w:r>
      <w:r>
        <w:rPr>
          <w:rFonts w:hint="eastAsia"/>
          <w:lang w:val="en-US" w:eastAsia="zh-CN"/>
        </w:rPr>
        <w:t>）。</w:t>
      </w:r>
    </w:p>
    <w:p w14:paraId="6B43F0E1">
      <w:pPr>
        <w:numPr>
          <w:ilvl w:val="0"/>
          <w:numId w:val="0"/>
        </w:numPr>
        <w:autoSpaceDE w:val="0"/>
        <w:autoSpaceDN w:val="0"/>
        <w:spacing w:line="360" w:lineRule="auto"/>
        <w:ind w:firstLine="420" w:firstLineChars="200"/>
        <w:rPr>
          <w:rFonts w:hint="eastAsia" w:eastAsia="宋体"/>
          <w:lang w:val="en-US" w:eastAsia="zh-CN"/>
        </w:rPr>
      </w:pPr>
      <w:r>
        <w:rPr>
          <w:rFonts w:hint="eastAsia"/>
          <w:lang w:val="en-US" w:eastAsia="zh-CN"/>
        </w:rPr>
        <w:t>4.所用材料须符合或高于国家强制性国家标准（GB）/推荐性国家标准(GB/T)。</w:t>
      </w:r>
    </w:p>
    <w:p w14:paraId="0C589588">
      <w:pPr>
        <w:numPr>
          <w:ilvl w:val="255"/>
          <w:numId w:val="0"/>
        </w:numPr>
        <w:spacing w:line="360" w:lineRule="auto"/>
        <w:rPr>
          <w:b/>
          <w:bCs/>
        </w:rPr>
      </w:pPr>
      <w:r>
        <w:rPr>
          <w:rFonts w:hint="eastAsia"/>
          <w:b/>
          <w:bCs/>
        </w:rPr>
        <w:t>三、交货期</w:t>
      </w:r>
    </w:p>
    <w:p w14:paraId="7F6D058F">
      <w:pPr>
        <w:snapToGrid w:val="0"/>
        <w:spacing w:line="360" w:lineRule="auto"/>
        <w:ind w:firstLine="420" w:firstLineChars="200"/>
        <w:rPr>
          <w:rFonts w:hint="eastAsia" w:eastAsiaTheme="minorEastAsia"/>
          <w:lang w:eastAsia="zh-CN"/>
        </w:rPr>
      </w:pPr>
      <w:r>
        <w:rPr>
          <w:rFonts w:hint="eastAsia"/>
        </w:rPr>
        <w:t>交货期为从合同签订之日算起</w:t>
      </w:r>
      <w:r>
        <w:rPr>
          <w:rFonts w:hint="eastAsia"/>
          <w:lang w:val="en-US" w:eastAsia="zh-CN"/>
        </w:rPr>
        <w:t>45</w:t>
      </w:r>
      <w:r>
        <w:rPr>
          <w:rFonts w:hint="eastAsia"/>
        </w:rPr>
        <w:t>天</w:t>
      </w:r>
      <w:r>
        <w:rPr>
          <w:rFonts w:hint="eastAsia"/>
          <w:lang w:val="en-US" w:eastAsia="zh-CN"/>
        </w:rPr>
        <w:t>内</w:t>
      </w:r>
      <w:r>
        <w:rPr>
          <w:rFonts w:hint="eastAsia"/>
          <w:lang w:eastAsia="zh-CN"/>
        </w:rPr>
        <w:t>。</w:t>
      </w:r>
    </w:p>
    <w:p w14:paraId="3E547B5D">
      <w:pPr>
        <w:numPr>
          <w:ilvl w:val="255"/>
          <w:numId w:val="0"/>
        </w:numPr>
        <w:spacing w:line="360" w:lineRule="auto"/>
        <w:rPr>
          <w:b/>
          <w:bCs/>
        </w:rPr>
      </w:pPr>
      <w:r>
        <w:rPr>
          <w:rFonts w:hint="eastAsia"/>
          <w:b/>
          <w:bCs/>
          <w:lang w:val="en-US" w:eastAsia="zh-CN"/>
        </w:rPr>
        <w:t>四</w:t>
      </w:r>
      <w:r>
        <w:rPr>
          <w:rFonts w:hint="eastAsia"/>
          <w:b/>
          <w:bCs/>
        </w:rPr>
        <w:t>、项目报价说明</w:t>
      </w:r>
    </w:p>
    <w:p w14:paraId="1A77CE3E">
      <w:pPr>
        <w:tabs>
          <w:tab w:val="left" w:pos="720"/>
        </w:tabs>
        <w:spacing w:line="360" w:lineRule="auto"/>
        <w:ind w:firstLine="420" w:firstLineChars="200"/>
        <w:rPr>
          <w:rFonts w:hint="eastAsia"/>
          <w:lang w:val="en-US" w:eastAsia="zh-CN"/>
        </w:rPr>
      </w:pPr>
      <w:r>
        <w:rPr>
          <w:rFonts w:hint="eastAsia"/>
        </w:rPr>
        <w:t>本次响应报价应为人民币含税全包价，包括</w:t>
      </w:r>
      <w:r>
        <w:rPr>
          <w:rFonts w:hint="eastAsia"/>
          <w:lang w:val="en-US" w:eastAsia="zh-CN"/>
        </w:rPr>
        <w:t>货物</w:t>
      </w:r>
      <w:r>
        <w:rPr>
          <w:rFonts w:hint="eastAsia"/>
        </w:rPr>
        <w:t>价格、包装费、</w:t>
      </w:r>
      <w:r>
        <w:rPr>
          <w:rFonts w:hint="eastAsia"/>
          <w:lang w:val="en-US" w:eastAsia="zh-CN"/>
        </w:rPr>
        <w:t>安装费、高空作业费、场地清理费、</w:t>
      </w:r>
      <w:r>
        <w:rPr>
          <w:rFonts w:hint="eastAsia"/>
        </w:rPr>
        <w:t>运杂费、保险费、卸车费、安装费、配合费、检测费、配送费、</w:t>
      </w:r>
      <w:r>
        <w:rPr>
          <w:rFonts w:hint="eastAsia"/>
          <w:lang w:val="en-US" w:eastAsia="zh-CN"/>
        </w:rPr>
        <w:t>器械费、</w:t>
      </w:r>
      <w:r>
        <w:rPr>
          <w:rFonts w:hint="eastAsia"/>
        </w:rPr>
        <w:t>税金及</w:t>
      </w:r>
      <w:r>
        <w:rPr>
          <w:rFonts w:hint="eastAsia"/>
          <w:lang w:val="en-US" w:eastAsia="zh-CN"/>
        </w:rPr>
        <w:t>本项目执行过程中需要的所有费用</w:t>
      </w:r>
      <w:r>
        <w:rPr>
          <w:rFonts w:hint="eastAsia"/>
        </w:rPr>
        <w:t>，</w:t>
      </w:r>
      <w:r>
        <w:rPr>
          <w:rFonts w:hint="eastAsia"/>
          <w:lang w:val="en-US" w:eastAsia="zh-CN"/>
        </w:rPr>
        <w:t>采购人不再另行支付。</w:t>
      </w:r>
    </w:p>
    <w:p w14:paraId="0FE163F0">
      <w:pPr>
        <w:numPr>
          <w:ilvl w:val="255"/>
          <w:numId w:val="0"/>
        </w:numPr>
        <w:spacing w:line="360" w:lineRule="auto"/>
        <w:rPr>
          <w:b/>
          <w:bCs/>
          <w:color w:val="auto"/>
        </w:rPr>
      </w:pPr>
      <w:r>
        <w:rPr>
          <w:rFonts w:hint="eastAsia"/>
          <w:b/>
          <w:bCs/>
          <w:color w:val="auto"/>
          <w:lang w:val="en-US" w:eastAsia="zh-CN"/>
        </w:rPr>
        <w:t>五</w:t>
      </w:r>
      <w:r>
        <w:rPr>
          <w:rFonts w:hint="eastAsia"/>
          <w:b/>
          <w:bCs/>
          <w:color w:val="auto"/>
        </w:rPr>
        <w:t>、</w:t>
      </w:r>
      <w:r>
        <w:rPr>
          <w:rFonts w:hint="eastAsia"/>
          <w:b/>
          <w:bCs/>
          <w:color w:val="auto"/>
          <w:lang w:val="en-US" w:eastAsia="zh-CN"/>
        </w:rPr>
        <w:t>翻新</w:t>
      </w:r>
      <w:r>
        <w:rPr>
          <w:rFonts w:hint="eastAsia"/>
          <w:b/>
          <w:bCs/>
          <w:color w:val="auto"/>
        </w:rPr>
        <w:t>要求</w:t>
      </w:r>
    </w:p>
    <w:p w14:paraId="7A740265">
      <w:pPr>
        <w:tabs>
          <w:tab w:val="left" w:pos="720"/>
        </w:tabs>
        <w:spacing w:line="360" w:lineRule="auto"/>
        <w:ind w:firstLine="420" w:firstLineChars="200"/>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1.施工团队到采购人指定位置（院内篮球场）进行施工。</w:t>
      </w:r>
    </w:p>
    <w:p w14:paraId="7BDE3E56">
      <w:pPr>
        <w:tabs>
          <w:tab w:val="left" w:pos="720"/>
        </w:tabs>
        <w:spacing w:line="360" w:lineRule="auto"/>
        <w:ind w:firstLine="420" w:firstLineChars="200"/>
        <w:rPr>
          <w:rFonts w:hint="eastAsia"/>
          <w:color w:val="auto"/>
          <w:highlight w:val="none"/>
          <w:lang w:val="en-US" w:eastAsia="zh-CN"/>
        </w:rPr>
      </w:pPr>
      <w:r>
        <w:rPr>
          <w:rFonts w:hint="eastAsia"/>
          <w:color w:val="auto"/>
          <w:highlight w:val="none"/>
        </w:rPr>
        <w:t>★</w:t>
      </w:r>
      <w:r>
        <w:rPr>
          <w:rFonts w:hint="eastAsia"/>
          <w:color w:val="auto"/>
          <w:highlight w:val="none"/>
          <w:lang w:val="en-US" w:eastAsia="zh-CN"/>
        </w:rPr>
        <w:t>2.施工时间为：07:30—12:00，14:30—20:00。</w:t>
      </w:r>
    </w:p>
    <w:p w14:paraId="37155E17">
      <w:pPr>
        <w:numPr>
          <w:ilvl w:val="0"/>
          <w:numId w:val="0"/>
        </w:numPr>
        <w:snapToGrid w:val="0"/>
        <w:spacing w:line="460" w:lineRule="exact"/>
        <w:ind w:firstLine="420" w:firstLineChars="200"/>
        <w:rPr>
          <w:rFonts w:hint="eastAsia"/>
        </w:rPr>
      </w:pPr>
      <w:r>
        <w:rPr>
          <w:rFonts w:hint="eastAsia"/>
          <w:color w:val="auto"/>
        </w:rPr>
        <w:t>★</w:t>
      </w:r>
      <w:r>
        <w:rPr>
          <w:rFonts w:hint="eastAsia"/>
          <w:color w:val="auto"/>
          <w:lang w:val="en-US" w:eastAsia="zh-CN"/>
        </w:rPr>
        <w:t>3.</w:t>
      </w:r>
      <w:r>
        <w:rPr>
          <w:rFonts w:hint="eastAsia"/>
          <w:color w:val="auto"/>
        </w:rPr>
        <w:t>成交供应商应为所派工作人员办理医疗及工伤社会保险，并根据需要为从事高度危险工作的人员配置安全设施及购买人身意外伤害保险。成交供应商在开展工作过程中</w:t>
      </w:r>
      <w:r>
        <w:rPr>
          <w:rFonts w:hint="eastAsia"/>
          <w:color w:val="auto"/>
          <w:lang w:val="en-US" w:eastAsia="zh-CN"/>
        </w:rPr>
        <w:t>造成其工作人员、第三方</w:t>
      </w:r>
      <w:r>
        <w:rPr>
          <w:rFonts w:hint="eastAsia"/>
          <w:color w:val="auto"/>
        </w:rPr>
        <w:t>的所有意外</w:t>
      </w:r>
      <w:r>
        <w:rPr>
          <w:rFonts w:hint="eastAsia"/>
          <w:color w:val="auto"/>
          <w:lang w:val="en-US" w:eastAsia="zh-CN"/>
        </w:rPr>
        <w:t>事故</w:t>
      </w:r>
      <w:r>
        <w:rPr>
          <w:rFonts w:hint="eastAsia"/>
          <w:color w:val="auto"/>
        </w:rPr>
        <w:t>和责任均由成交供应商负责。</w:t>
      </w:r>
    </w:p>
    <w:p w14:paraId="09FB1397">
      <w:pPr>
        <w:numPr>
          <w:ilvl w:val="255"/>
          <w:numId w:val="0"/>
        </w:numPr>
        <w:spacing w:line="360" w:lineRule="auto"/>
        <w:rPr>
          <w:b/>
          <w:bCs/>
          <w:color w:val="auto"/>
        </w:rPr>
      </w:pPr>
      <w:r>
        <w:rPr>
          <w:rFonts w:hint="eastAsia"/>
          <w:b/>
          <w:bCs/>
          <w:color w:val="auto"/>
          <w:lang w:val="en-US" w:eastAsia="zh-CN"/>
        </w:rPr>
        <w:t>六</w:t>
      </w:r>
      <w:r>
        <w:rPr>
          <w:rFonts w:hint="eastAsia"/>
          <w:b/>
          <w:bCs/>
          <w:color w:val="auto"/>
        </w:rPr>
        <w:t>、质保期</w:t>
      </w:r>
    </w:p>
    <w:p w14:paraId="20DBCC96">
      <w:pPr>
        <w:tabs>
          <w:tab w:val="left" w:pos="720"/>
        </w:tabs>
        <w:spacing w:line="360" w:lineRule="auto"/>
        <w:ind w:firstLine="210" w:firstLineChars="100"/>
        <w:rPr>
          <w:rFonts w:hint="eastAsia" w:hAnsi="宋体"/>
          <w:color w:val="auto"/>
          <w:sz w:val="21"/>
          <w:highlight w:val="yellow"/>
          <w:lang w:val="en-US" w:eastAsia="zh-CN"/>
        </w:rPr>
      </w:pPr>
      <w:r>
        <w:rPr>
          <w:rFonts w:hint="eastAsia"/>
          <w:color w:val="auto"/>
        </w:rPr>
        <w:t>★1.质保期</w:t>
      </w:r>
      <w:r>
        <w:rPr>
          <w:rFonts w:hint="eastAsia"/>
          <w:color w:val="auto"/>
          <w:u w:val="single"/>
        </w:rPr>
        <w:t xml:space="preserve"> </w:t>
      </w:r>
      <w:r>
        <w:rPr>
          <w:rFonts w:hint="eastAsia"/>
          <w:color w:val="auto"/>
          <w:u w:val="single"/>
          <w:lang w:val="en-US" w:eastAsia="zh-CN"/>
        </w:rPr>
        <w:t>3</w:t>
      </w:r>
      <w:r>
        <w:rPr>
          <w:rFonts w:hint="eastAsia"/>
          <w:color w:val="auto"/>
          <w:u w:val="single"/>
        </w:rPr>
        <w:t xml:space="preserve"> </w:t>
      </w:r>
      <w:r>
        <w:rPr>
          <w:rFonts w:hint="eastAsia"/>
          <w:color w:val="auto"/>
        </w:rPr>
        <w:t>年，质保期自验收合格之日起计算，质保期内成交供应商须进行质量“三包”。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Helvetica">
    <w:panose1 w:val="020B0504020202030204"/>
    <w:charset w:val="00"/>
    <w:family w:val="auto"/>
    <w:pitch w:val="default"/>
    <w:sig w:usb0="00000007" w:usb1="00000000"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64295"/>
    <w:multiLevelType w:val="singleLevel"/>
    <w:tmpl w:val="A526429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TRlNGY1ZGMxMzEzYTcyMzZiYzVlMmU3NWY1NzQifQ=="/>
  </w:docVars>
  <w:rsids>
    <w:rsidRoot w:val="308A4501"/>
    <w:rsid w:val="01A015C8"/>
    <w:rsid w:val="0221090A"/>
    <w:rsid w:val="02EF0EEA"/>
    <w:rsid w:val="03AE462B"/>
    <w:rsid w:val="043365DD"/>
    <w:rsid w:val="048B34D1"/>
    <w:rsid w:val="04F30120"/>
    <w:rsid w:val="05ED287B"/>
    <w:rsid w:val="05F30722"/>
    <w:rsid w:val="061B6755"/>
    <w:rsid w:val="069859CB"/>
    <w:rsid w:val="06DF45E4"/>
    <w:rsid w:val="08C57572"/>
    <w:rsid w:val="08E04023"/>
    <w:rsid w:val="09893DB1"/>
    <w:rsid w:val="0B956674"/>
    <w:rsid w:val="0BE45BD8"/>
    <w:rsid w:val="0C1B57BA"/>
    <w:rsid w:val="0C1D1D1E"/>
    <w:rsid w:val="0D3F1F39"/>
    <w:rsid w:val="0E2534CB"/>
    <w:rsid w:val="0E5A4301"/>
    <w:rsid w:val="0F512635"/>
    <w:rsid w:val="0FB00BF3"/>
    <w:rsid w:val="0FE82C22"/>
    <w:rsid w:val="10627020"/>
    <w:rsid w:val="11017FF3"/>
    <w:rsid w:val="12490E8B"/>
    <w:rsid w:val="12C37A0D"/>
    <w:rsid w:val="13131232"/>
    <w:rsid w:val="14432ABC"/>
    <w:rsid w:val="14AD1B88"/>
    <w:rsid w:val="14D00791"/>
    <w:rsid w:val="150A5B57"/>
    <w:rsid w:val="15246C53"/>
    <w:rsid w:val="155F5984"/>
    <w:rsid w:val="15644CBA"/>
    <w:rsid w:val="15E05662"/>
    <w:rsid w:val="160048AE"/>
    <w:rsid w:val="16781DF0"/>
    <w:rsid w:val="176B1995"/>
    <w:rsid w:val="17E82829"/>
    <w:rsid w:val="1865253D"/>
    <w:rsid w:val="18826EA4"/>
    <w:rsid w:val="19E11011"/>
    <w:rsid w:val="19F52CB4"/>
    <w:rsid w:val="1BB9118A"/>
    <w:rsid w:val="1C507259"/>
    <w:rsid w:val="1C74693C"/>
    <w:rsid w:val="1D3522C5"/>
    <w:rsid w:val="1D83252C"/>
    <w:rsid w:val="1E5F46EB"/>
    <w:rsid w:val="1EAB17ED"/>
    <w:rsid w:val="1ED241B0"/>
    <w:rsid w:val="1EF02DBA"/>
    <w:rsid w:val="1F8F688A"/>
    <w:rsid w:val="21290CF5"/>
    <w:rsid w:val="22D17C36"/>
    <w:rsid w:val="23A95AE8"/>
    <w:rsid w:val="23C24CAF"/>
    <w:rsid w:val="23F24EDE"/>
    <w:rsid w:val="24C36B11"/>
    <w:rsid w:val="254A2AF8"/>
    <w:rsid w:val="25C26B32"/>
    <w:rsid w:val="262227B8"/>
    <w:rsid w:val="2691170C"/>
    <w:rsid w:val="269F0C21"/>
    <w:rsid w:val="26A97F4B"/>
    <w:rsid w:val="273D0B66"/>
    <w:rsid w:val="276C33BB"/>
    <w:rsid w:val="2783397E"/>
    <w:rsid w:val="28887D12"/>
    <w:rsid w:val="289478CD"/>
    <w:rsid w:val="28F811E9"/>
    <w:rsid w:val="2944750D"/>
    <w:rsid w:val="29612914"/>
    <w:rsid w:val="2B285689"/>
    <w:rsid w:val="2C335107"/>
    <w:rsid w:val="2CB90C8F"/>
    <w:rsid w:val="2D425106"/>
    <w:rsid w:val="2D5F7130"/>
    <w:rsid w:val="2D653322"/>
    <w:rsid w:val="2DBD47AF"/>
    <w:rsid w:val="2E970158"/>
    <w:rsid w:val="2F354303"/>
    <w:rsid w:val="2F9F78B1"/>
    <w:rsid w:val="308A4501"/>
    <w:rsid w:val="31230DCD"/>
    <w:rsid w:val="319475D5"/>
    <w:rsid w:val="323865A6"/>
    <w:rsid w:val="325B3644"/>
    <w:rsid w:val="32D91F87"/>
    <w:rsid w:val="34AF1476"/>
    <w:rsid w:val="35CB3E2B"/>
    <w:rsid w:val="35F76AB1"/>
    <w:rsid w:val="367F4CF7"/>
    <w:rsid w:val="36FE6315"/>
    <w:rsid w:val="37186366"/>
    <w:rsid w:val="37337DC6"/>
    <w:rsid w:val="39754190"/>
    <w:rsid w:val="3979779C"/>
    <w:rsid w:val="3B075461"/>
    <w:rsid w:val="3B300025"/>
    <w:rsid w:val="3B5C21C9"/>
    <w:rsid w:val="3CC06447"/>
    <w:rsid w:val="3D954B30"/>
    <w:rsid w:val="409A4C1F"/>
    <w:rsid w:val="40BA3BE1"/>
    <w:rsid w:val="42245313"/>
    <w:rsid w:val="42883775"/>
    <w:rsid w:val="42996F1E"/>
    <w:rsid w:val="42CC3B2C"/>
    <w:rsid w:val="44917935"/>
    <w:rsid w:val="44E72878"/>
    <w:rsid w:val="45811396"/>
    <w:rsid w:val="465F769B"/>
    <w:rsid w:val="46CD4E75"/>
    <w:rsid w:val="47C50446"/>
    <w:rsid w:val="49865F45"/>
    <w:rsid w:val="4A8A78DE"/>
    <w:rsid w:val="4B0E61F2"/>
    <w:rsid w:val="4CFD02CC"/>
    <w:rsid w:val="4D4E7696"/>
    <w:rsid w:val="4DA50CAA"/>
    <w:rsid w:val="4E317B54"/>
    <w:rsid w:val="4E4F2FEB"/>
    <w:rsid w:val="4E6D50E5"/>
    <w:rsid w:val="4F3474EC"/>
    <w:rsid w:val="4FEB4D54"/>
    <w:rsid w:val="50F2091C"/>
    <w:rsid w:val="5222076E"/>
    <w:rsid w:val="53A502BD"/>
    <w:rsid w:val="541B0E70"/>
    <w:rsid w:val="555010F1"/>
    <w:rsid w:val="55A03C1B"/>
    <w:rsid w:val="56A31EE4"/>
    <w:rsid w:val="56A616D4"/>
    <w:rsid w:val="574D3995"/>
    <w:rsid w:val="5A276347"/>
    <w:rsid w:val="5A9228CB"/>
    <w:rsid w:val="5AE745A2"/>
    <w:rsid w:val="5B4A7359"/>
    <w:rsid w:val="5B6E55BD"/>
    <w:rsid w:val="5C2B4C16"/>
    <w:rsid w:val="5D00162F"/>
    <w:rsid w:val="5D1257E8"/>
    <w:rsid w:val="5D7D14C3"/>
    <w:rsid w:val="5F5A6ED0"/>
    <w:rsid w:val="5FA647F3"/>
    <w:rsid w:val="600D4DA8"/>
    <w:rsid w:val="61785D1C"/>
    <w:rsid w:val="61A13DAA"/>
    <w:rsid w:val="62130AB5"/>
    <w:rsid w:val="622F078C"/>
    <w:rsid w:val="63383B32"/>
    <w:rsid w:val="640970FF"/>
    <w:rsid w:val="64AD2180"/>
    <w:rsid w:val="65257F68"/>
    <w:rsid w:val="656A3BA4"/>
    <w:rsid w:val="65C608C1"/>
    <w:rsid w:val="66456957"/>
    <w:rsid w:val="672F368D"/>
    <w:rsid w:val="69D16A39"/>
    <w:rsid w:val="6A084512"/>
    <w:rsid w:val="6A9A4F55"/>
    <w:rsid w:val="6CA35FC0"/>
    <w:rsid w:val="6E0A58DC"/>
    <w:rsid w:val="6ED90EC7"/>
    <w:rsid w:val="6FB839EA"/>
    <w:rsid w:val="704E3DEE"/>
    <w:rsid w:val="70A02B99"/>
    <w:rsid w:val="70CA3B20"/>
    <w:rsid w:val="715F2700"/>
    <w:rsid w:val="71C034F3"/>
    <w:rsid w:val="73BC44A1"/>
    <w:rsid w:val="74741366"/>
    <w:rsid w:val="74FE1D9F"/>
    <w:rsid w:val="7671300D"/>
    <w:rsid w:val="76734D57"/>
    <w:rsid w:val="76B850E0"/>
    <w:rsid w:val="76D47173"/>
    <w:rsid w:val="76F51A69"/>
    <w:rsid w:val="779B4B59"/>
    <w:rsid w:val="78183DE9"/>
    <w:rsid w:val="7870210A"/>
    <w:rsid w:val="78977B00"/>
    <w:rsid w:val="78C70FE1"/>
    <w:rsid w:val="78DC470F"/>
    <w:rsid w:val="79436CC9"/>
    <w:rsid w:val="795E2AFE"/>
    <w:rsid w:val="79F04C83"/>
    <w:rsid w:val="7A803F49"/>
    <w:rsid w:val="7BF5023D"/>
    <w:rsid w:val="7C464F65"/>
    <w:rsid w:val="7CBD579E"/>
    <w:rsid w:val="7DC01A9A"/>
    <w:rsid w:val="7E603096"/>
    <w:rsid w:val="7F250E39"/>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rPr>
      <w:rFonts w:ascii="宋体" w:hAnsi="宋体" w:eastAsia="宋体" w:cs="宋体"/>
      <w:b/>
      <w:bCs/>
      <w:sz w:val="24"/>
      <w:szCs w:val="24"/>
      <w:lang w:val="zh-CN" w:eastAsia="zh-CN" w:bidi="zh-CN"/>
    </w:rPr>
  </w:style>
  <w:style w:type="paragraph" w:styleId="3">
    <w:name w:val="toc 5"/>
    <w:basedOn w:val="1"/>
    <w:next w:val="1"/>
    <w:unhideWhenUsed/>
    <w:qFormat/>
    <w:uiPriority w:val="0"/>
    <w:pPr>
      <w:ind w:left="840"/>
      <w:jc w:val="left"/>
    </w:pPr>
    <w:rPr>
      <w:rFonts w:ascii="Calibri" w:hAnsi="Calibri" w:cs="Calibri"/>
      <w:sz w:val="18"/>
      <w:szCs w:val="18"/>
    </w:rPr>
  </w:style>
  <w:style w:type="paragraph" w:styleId="4">
    <w:name w:val="Normal Indent"/>
    <w:basedOn w:val="1"/>
    <w:unhideWhenUsed/>
    <w:qFormat/>
    <w:uiPriority w:val="99"/>
    <w:pPr>
      <w:ind w:firstLine="420"/>
    </w:pPr>
    <w:rPr>
      <w:szCs w:val="20"/>
    </w:rPr>
  </w:style>
  <w:style w:type="paragraph" w:styleId="5">
    <w:name w:val="Body Text Indent"/>
    <w:basedOn w:val="1"/>
    <w:qFormat/>
    <w:uiPriority w:val="0"/>
    <w:pPr>
      <w:spacing w:line="560" w:lineRule="exact"/>
      <w:ind w:left="300"/>
    </w:pPr>
    <w:rPr>
      <w:rFonts w:ascii="Times New Roman" w:hAnsi="Times New Roman" w:eastAsia="宋体" w:cs="Times New Roman"/>
      <w:sz w:val="24"/>
    </w:rPr>
  </w:style>
  <w:style w:type="paragraph" w:styleId="6">
    <w:name w:val="Plain Text"/>
    <w:basedOn w:val="1"/>
    <w:qFormat/>
    <w:uiPriority w:val="0"/>
    <w:rPr>
      <w:rFonts w:ascii="宋体" w:hAnsi="Courier New" w:cs="Courier New"/>
      <w:kern w:val="0"/>
      <w:sz w:val="20"/>
      <w:szCs w:val="21"/>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paragraph" w:styleId="11">
    <w:name w:val="List Paragraph"/>
    <w:basedOn w:val="1"/>
    <w:unhideWhenUsed/>
    <w:qFormat/>
    <w:uiPriority w:val="99"/>
    <w:pPr>
      <w:ind w:firstLine="420" w:firstLineChars="200"/>
    </w:pPr>
  </w:style>
  <w:style w:type="paragraph" w:customStyle="1" w:styleId="12">
    <w:name w:val="列出段落1"/>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1580</Words>
  <Characters>1959</Characters>
  <Lines>0</Lines>
  <Paragraphs>0</Paragraphs>
  <TotalTime>116</TotalTime>
  <ScaleCrop>false</ScaleCrop>
  <LinksUpToDate>false</LinksUpToDate>
  <CharactersWithSpaces>1998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2024-08-08T07:34:00Z</dcterms:created>
  <dc:creator>HH</dc:creator>
  <cp:lastModifiedBy>一米阳光</cp:lastModifiedBy>
  <dcterms:modified xsi:type="dcterms:W3CDTF">2024-09-19T09:40:43Z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146F8336ADAB426B90E670050D74C0C2_13</vt:lpwstr>
  </property>
</Properties>
</file>