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报价供应商须同时提供以下资料：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报价单（含分项报价）、</w:t>
      </w:r>
      <w:r>
        <w:rPr>
          <w:rFonts w:hint="eastAsia"/>
          <w:b/>
          <w:bCs/>
          <w:color w:val="0000FF"/>
          <w:sz w:val="21"/>
          <w:szCs w:val="21"/>
        </w:rPr>
        <w:t>参数偏离情况表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、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耗材信息表（如有）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产品参数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、</w:t>
      </w:r>
      <w:r>
        <w:rPr>
          <w:rFonts w:hint="eastAsia"/>
          <w:b/>
          <w:bCs/>
          <w:color w:val="0000FF"/>
          <w:sz w:val="21"/>
          <w:szCs w:val="21"/>
        </w:rPr>
        <w:t>配置清单、医疗器械注册证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、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用户名单（业绩）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供应商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及厂家</w:t>
      </w:r>
      <w:r>
        <w:rPr>
          <w:rFonts w:hint="eastAsia"/>
          <w:b/>
          <w:bCs/>
          <w:color w:val="0000FF"/>
          <w:sz w:val="21"/>
          <w:szCs w:val="21"/>
        </w:rPr>
        <w:t>证件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（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营业执照、医疗器械经营许可证/备案凭证、生产许可证、授权书等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）</w:t>
      </w:r>
      <w:r>
        <w:rPr>
          <w:rFonts w:hint="eastAsia"/>
          <w:b/>
          <w:bCs/>
          <w:color w:val="0000FF"/>
          <w:sz w:val="21"/>
          <w:szCs w:val="21"/>
        </w:rPr>
        <w:t>。</w:t>
      </w:r>
    </w:p>
    <w:p>
      <w:pPr>
        <w:spacing w:line="440" w:lineRule="exact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44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>
      <w:pPr>
        <w:spacing w:line="440" w:lineRule="exact"/>
        <w:jc w:val="center"/>
        <w:rPr>
          <w:sz w:val="24"/>
          <w:szCs w:val="24"/>
        </w:rPr>
      </w:pPr>
    </w:p>
    <w:p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致中山市小榄人民医院：</w:t>
      </w:r>
    </w:p>
    <w:tbl>
      <w:tblPr>
        <w:tblStyle w:val="10"/>
        <w:tblpPr w:leftFromText="180" w:rightFromText="180" w:vertAnchor="text" w:horzAnchor="page" w:tblpX="1867" w:tblpY="3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5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包组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使用科室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制造商</w:t>
            </w:r>
            <w:r>
              <w:rPr>
                <w:rFonts w:hint="eastAsia"/>
                <w:sz w:val="24"/>
                <w:szCs w:val="24"/>
              </w:rPr>
              <w:t>/品牌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制造商性质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大型企业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中小企业□ 小微企业□</w:t>
            </w:r>
          </w:p>
          <w:p>
            <w:pPr>
              <w:spacing w:line="360" w:lineRule="auto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（100万以上项目需填写，提供证明文件，进口设备无需填写）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产地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质保期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数量（台）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总价（元）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设备使用年限（年）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（本院不接受使用年限低于5年的设备，以说明书和设备铭牌信息为准）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>是否有配套耗材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pStyle w:val="3"/>
              <w:spacing w:line="360" w:lineRule="auto"/>
              <w:ind w:left="0" w:leftChars="0" w:firstLine="0" w:firstLineChars="0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（请填写广东省药品电子交易平台耗材信息表）</w:t>
            </w:r>
          </w:p>
        </w:tc>
      </w:tr>
    </w:tbl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报价时间：</w:t>
      </w:r>
    </w:p>
    <w:p>
      <w:pPr>
        <w:pStyle w:val="3"/>
        <w:rPr>
          <w:rFonts w:hint="eastAsia"/>
          <w:sz w:val="24"/>
          <w:szCs w:val="24"/>
        </w:rPr>
      </w:pPr>
    </w:p>
    <w:p>
      <w:pPr>
        <w:pStyle w:val="3"/>
        <w:rPr>
          <w:rFonts w:hint="eastAsia"/>
          <w:sz w:val="24"/>
          <w:szCs w:val="24"/>
        </w:rPr>
      </w:pPr>
    </w:p>
    <w:p>
      <w:pPr>
        <w:pStyle w:val="3"/>
        <w:ind w:left="0" w:leftChars="0" w:firstLine="0" w:firstLineChars="0"/>
        <w:rPr>
          <w:rFonts w:hint="eastAsia"/>
          <w:b/>
          <w:bCs/>
          <w:color w:val="0000FF"/>
          <w:sz w:val="24"/>
        </w:rPr>
      </w:pPr>
    </w:p>
    <w:p>
      <w:pPr>
        <w:pStyle w:val="3"/>
        <w:rPr>
          <w:rFonts w:hint="eastAsia"/>
          <w:b/>
          <w:bCs/>
          <w:color w:val="0000FF"/>
          <w:sz w:val="24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广东省药品电子交易平台耗材信息表</w:t>
      </w:r>
      <w: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  <w:t>（如有）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923"/>
        <w:gridCol w:w="1048"/>
        <w:gridCol w:w="549"/>
        <w:gridCol w:w="871"/>
        <w:gridCol w:w="486"/>
        <w:gridCol w:w="549"/>
        <w:gridCol w:w="1402"/>
        <w:gridCol w:w="1131"/>
        <w:gridCol w:w="798"/>
        <w:gridCol w:w="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通用耗材/专用耗材</w:t>
            </w:r>
          </w:p>
        </w:tc>
        <w:tc>
          <w:tcPr>
            <w:tcW w:w="61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国家医保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产品注册证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药交ID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产品编码</w:t>
            </w:r>
          </w:p>
        </w:tc>
        <w:tc>
          <w:tcPr>
            <w:tcW w:w="82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国家医保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编码（27位）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省平台联盟区限价（元）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供货单价（元）</w:t>
            </w:r>
          </w:p>
        </w:tc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61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辐照生物敷料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0.5-7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国械注进201532310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1848455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835552</w:t>
            </w:r>
          </w:p>
        </w:tc>
        <w:tc>
          <w:tcPr>
            <w:tcW w:w="82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C08070400500002096020000107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61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……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61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……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5000" w:type="pct"/>
            <w:gridSpan w:val="11"/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highlight w:val="yellow"/>
                <w:u w:val="none"/>
                <w:lang w:val="en-US" w:eastAsia="zh-CN"/>
              </w:rPr>
              <w:t>合计每人份价格：      元/人份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报价时间：</w:t>
      </w: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>
      <w:pPr>
        <w:pStyle w:val="3"/>
        <w:ind w:left="0" w:leftChars="0" w:firstLine="0" w:firstLineChars="0"/>
        <w:rPr>
          <w:rFonts w:hint="eastAsia"/>
          <w:b/>
          <w:sz w:val="32"/>
          <w:szCs w:val="32"/>
        </w:rPr>
      </w:pPr>
    </w:p>
    <w:p>
      <w:pPr>
        <w:pStyle w:val="3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参数偏离情况表</w:t>
      </w:r>
    </w:p>
    <w:p>
      <w:pPr>
        <w:spacing w:line="4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填写要求：</w:t>
      </w:r>
    </w:p>
    <w:p>
      <w:pPr>
        <w:spacing w:line="440" w:lineRule="exact"/>
        <w:rPr>
          <w:sz w:val="24"/>
        </w:rPr>
      </w:pPr>
      <w:r>
        <w:rPr>
          <w:rFonts w:hint="eastAsia"/>
          <w:sz w:val="24"/>
        </w:rPr>
        <w:t>1、请按用户需求</w:t>
      </w:r>
      <w:r>
        <w:rPr>
          <w:rFonts w:hint="eastAsia"/>
          <w:sz w:val="24"/>
          <w:lang w:val="en-US" w:eastAsia="zh-CN"/>
        </w:rPr>
        <w:t>的</w:t>
      </w:r>
      <w:r>
        <w:rPr>
          <w:rFonts w:hint="eastAsia"/>
          <w:sz w:val="24"/>
        </w:rPr>
        <w:t>要求</w:t>
      </w:r>
      <w:r>
        <w:rPr>
          <w:rFonts w:hint="eastAsia"/>
          <w:b/>
          <w:bCs/>
          <w:sz w:val="24"/>
        </w:rPr>
        <w:t>逐条响应</w:t>
      </w:r>
      <w:r>
        <w:rPr>
          <w:rFonts w:hint="eastAsia"/>
          <w:sz w:val="24"/>
        </w:rPr>
        <w:t>，正负偏离参数</w:t>
      </w:r>
      <w:r>
        <w:rPr>
          <w:rFonts w:hint="eastAsia"/>
          <w:sz w:val="24"/>
          <w:lang w:val="en-US" w:eastAsia="zh-CN"/>
        </w:rPr>
        <w:t>请</w:t>
      </w:r>
      <w:r>
        <w:rPr>
          <w:rFonts w:hint="eastAsia"/>
          <w:sz w:val="24"/>
        </w:rPr>
        <w:t>备注说明。</w:t>
      </w:r>
    </w:p>
    <w:p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、其中带★的参数是</w:t>
      </w:r>
      <w:r>
        <w:rPr>
          <w:rFonts w:hint="eastAsia" w:ascii="宋体" w:hAnsi="宋体"/>
          <w:b/>
          <w:bCs/>
          <w:sz w:val="24"/>
        </w:rPr>
        <w:t>必须完全响应</w:t>
      </w:r>
      <w:r>
        <w:rPr>
          <w:rFonts w:hint="eastAsia" w:ascii="宋体" w:hAnsi="宋体"/>
          <w:sz w:val="24"/>
        </w:rPr>
        <w:t>的参数。</w:t>
      </w:r>
    </w:p>
    <w:p>
      <w:pPr>
        <w:spacing w:line="440" w:lineRule="exac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3、所投产品的</w:t>
      </w:r>
      <w:r>
        <w:rPr>
          <w:rFonts w:hint="eastAsia" w:ascii="宋体" w:hAnsi="宋体"/>
          <w:b/>
          <w:bCs/>
          <w:sz w:val="24"/>
          <w:lang w:val="en-US" w:eastAsia="zh-CN"/>
        </w:rPr>
        <w:t>参数满足率≥90%</w:t>
      </w:r>
      <w:r>
        <w:rPr>
          <w:rFonts w:hint="eastAsia" w:ascii="宋体" w:hAnsi="宋体"/>
          <w:sz w:val="24"/>
          <w:lang w:val="en-US" w:eastAsia="zh-CN"/>
        </w:rPr>
        <w:t>方视为满足需求的合格产品。</w:t>
      </w:r>
    </w:p>
    <w:p>
      <w:pPr>
        <w:spacing w:line="380" w:lineRule="exact"/>
        <w:rPr>
          <w:rFonts w:ascii="宋体" w:hAnsi="宋体"/>
          <w:color w:val="000000"/>
          <w:szCs w:val="21"/>
        </w:rPr>
      </w:pPr>
    </w:p>
    <w:p>
      <w:pPr>
        <w:numPr>
          <w:ilvl w:val="0"/>
          <w:numId w:val="2"/>
        </w:num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技术要求：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（请按用户需求里的技术要求及配置要求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highlight w:val="yellow"/>
        </w:rPr>
        <w:t>逐条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响应）</w:t>
      </w:r>
    </w:p>
    <w:p>
      <w:p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Cs w:val="21"/>
        </w:rPr>
      </w:pPr>
    </w:p>
    <w:tbl>
      <w:tblPr>
        <w:tblStyle w:val="9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16"/>
        <w:gridCol w:w="4638"/>
        <w:gridCol w:w="1072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序号</w:t>
            </w:r>
          </w:p>
        </w:tc>
        <w:tc>
          <w:tcPr>
            <w:tcW w:w="1116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技术参数项目</w:t>
            </w: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技术参数及配置要求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spacing w:line="4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完全响应或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正/负偏离</w:t>
            </w: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偏离情况说明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1.1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restart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1.2</w:t>
            </w:r>
          </w:p>
        </w:tc>
        <w:tc>
          <w:tcPr>
            <w:tcW w:w="1072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continue"/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72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2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2.2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</w:tbl>
    <w:p>
      <w:pPr>
        <w:spacing w:line="340" w:lineRule="exact"/>
        <w:rPr>
          <w:rFonts w:ascii="宋体"/>
          <w:sz w:val="30"/>
          <w:szCs w:val="30"/>
        </w:rPr>
      </w:pPr>
    </w:p>
    <w:p>
      <w:pPr>
        <w:numPr>
          <w:ilvl w:val="0"/>
          <w:numId w:val="2"/>
        </w:num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商务要求：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（请按用户需求里的商务要求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highlight w:val="yellow"/>
        </w:rPr>
        <w:t>逐条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响应）</w:t>
      </w:r>
    </w:p>
    <w:tbl>
      <w:tblPr>
        <w:tblStyle w:val="9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16"/>
        <w:gridCol w:w="4638"/>
        <w:gridCol w:w="1072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序号</w:t>
            </w:r>
          </w:p>
        </w:tc>
        <w:tc>
          <w:tcPr>
            <w:tcW w:w="1116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商务参数项目</w:t>
            </w: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商务要求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spacing w:line="4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完全响应或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正/负偏离</w:t>
            </w: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偏离情况说明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1.1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restart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1.2</w:t>
            </w:r>
          </w:p>
        </w:tc>
        <w:tc>
          <w:tcPr>
            <w:tcW w:w="1072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continue"/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72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2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2.2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</w:tbl>
    <w:p>
      <w:p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</w:p>
    <w:p>
      <w:p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</w:p>
    <w:p>
      <w:pPr>
        <w:widowControl w:val="0"/>
        <w:numPr>
          <w:numId w:val="0"/>
        </w:numPr>
        <w:tabs>
          <w:tab w:val="left" w:pos="312"/>
        </w:tabs>
        <w:spacing w:line="440" w:lineRule="exact"/>
        <w:jc w:val="both"/>
        <w:rPr>
          <w:rFonts w:hint="eastAsia"/>
          <w:b/>
          <w:bCs/>
          <w:color w:val="0000FF"/>
          <w:sz w:val="21"/>
          <w:szCs w:val="21"/>
        </w:rPr>
      </w:pPr>
    </w:p>
    <w:p>
      <w:pPr>
        <w:widowControl w:val="0"/>
        <w:numPr>
          <w:numId w:val="0"/>
        </w:numPr>
        <w:tabs>
          <w:tab w:val="left" w:pos="312"/>
        </w:tabs>
        <w:spacing w:line="440" w:lineRule="exact"/>
        <w:jc w:val="both"/>
        <w:rPr>
          <w:rFonts w:hint="eastAsia"/>
          <w:b/>
          <w:bCs/>
          <w:color w:val="0000FF"/>
          <w:sz w:val="21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440" w:lineRule="exact"/>
        <w:jc w:val="center"/>
        <w:rPr>
          <w:rFonts w:hint="default" w:ascii="宋体" w:hAnsi="宋体"/>
          <w:sz w:val="36"/>
          <w:szCs w:val="36"/>
          <w:lang w:val="en-US" w:eastAsia="zh-CN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>采购需求</w:t>
      </w:r>
    </w:p>
    <w:p>
      <w:pPr>
        <w:spacing w:line="440" w:lineRule="exact"/>
        <w:jc w:val="lef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 w:ascii="宋体" w:hAnsi="宋体"/>
          <w:sz w:val="24"/>
          <w:lang w:val="en-US" w:eastAsia="zh-CN"/>
        </w:rPr>
        <w:t>以下本项目初步采购需求，最终采购需求按市场调研情况进行调整：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879"/>
        <w:gridCol w:w="878"/>
        <w:gridCol w:w="616"/>
        <w:gridCol w:w="2349"/>
        <w:gridCol w:w="8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bookmarkStart w:id="2" w:name="_GoBack" w:colFirst="0" w:colLast="4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包组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申请科室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30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采购需求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包9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彩色多普勒超声（便携式）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介入与血管外科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1台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pStyle w:val="12"/>
              <w:keepNext w:val="0"/>
              <w:keepLines w:val="0"/>
              <w:pageBreakBefore w:val="0"/>
              <w:numPr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用于腹部、血管等部位疾病的诊断，外周神经阻滞的引导，疼痛注射治疗的引导，急危重症疾病的诊断和治疗引导等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笔记本式便携彩超，屏幕角度可调节；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医用高清彩色液晶显示器，尺寸≥10英寸；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成像模式:二维（2D）模式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运动（M）成像模式、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彩色能量多普勒（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CPD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彩色血流（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CDFI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脉冲多普勒（PW）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连续多普勒（CW）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组织多谱勒(TDI)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包含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肌骨、神经、TCD等检查模式；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5.成像技术：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自适应图像匹配技术、高分辨率成像技术、多波束成像技术、组织谐波成像技术、高清彩色血流技术、自动增益调节技术、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穿刺针显像增强技术；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二维灰阶成像具备穿刺引导线功能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图像存储与回放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8.灰阶:≥256；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可同时连接探头≥3个；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10.探头频率范围：1-15MHz，每个探头都支持组织谐波成像；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zh-CN" w:eastAsia="zh-CN"/>
              </w:rPr>
              <w:t>线阵探头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1个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：频率范围 6-13 MHz，阵元数不小于192，最大显示深度6cm；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腹部探头1个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13.保修期: 主机探头质保3年，电池质保1年。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包10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彩超机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血液净化中心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1台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用于腹部、血管（外周、腹部）、造影、介入等方面的临床诊断和科研教学工作，具备持续升级能力，能满足开展新的临床应用需求。</w:t>
            </w:r>
          </w:p>
        </w:tc>
        <w:tc>
          <w:tcPr>
            <w:tcW w:w="3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具备彩色多普勒能量图技术；方向性能量图技术；</w:t>
            </w: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具有数字减影血管增强技术，提供更为清晰的深部血管及小血管管壁、管腔、血管内膜等结构的显示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超低速血流显示技术：超微血流成像SMI，彩色标尺最低显示≤0.2cm/s，常规检查条件下成像帧频≥50帧/秒，具有三同步显示功能，可取频谱多普勒进行定量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具备全屏高清放大功能，在局部放大区域提高发射声束线密度，增加感兴趣区域细节显示并提高图像帧频，放大后图像显示区域分辨率≥1080p（1920x1080）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具备智能多普勒血管检查技术：单键优化二维、多普勒图像质量，自动调整取样框角度、位置、取样门位置、角度等；具备血流自动追踪技术，可跟随探头的移动实时追踪血管位置，自动调整彩色图像（包括取样框角度、位置等），自动优化频谱测量以保证测量值的准确性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测量和分析： ( B 型、M 型、D 型、彩色模式)：一般测量：距离、面积、周长等； 外周血管测量和血流量计算功能；多普勒血流测量与分析 (含自动多普勒频谱包络计算)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探头</w:t>
            </w:r>
            <w:bookmarkStart w:id="0" w:name="_Hlk42635595"/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类型：线阵、凸阵，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超宽频带探头，最高频率≥18MHz, 从1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18 MHz，</w:t>
            </w:r>
            <w:bookmarkEnd w:id="0"/>
            <w:bookmarkStart w:id="1" w:name="_Hlk42635661"/>
            <w:r>
              <w:rPr>
                <w:rFonts w:hint="eastAsia" w:ascii="仿宋" w:hAnsi="仿宋" w:eastAsia="仿宋" w:cs="仿宋"/>
                <w:sz w:val="21"/>
                <w:szCs w:val="21"/>
              </w:rPr>
              <w:t>二维、彩色多普勒均可独立变频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；</w:t>
            </w:r>
            <w:bookmarkEnd w:id="1"/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腹部凸阵探头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1个：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1.0-5.0MHz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扫描深度≥30cm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血管/小器官线阵探头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1个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4.0-18.0MHz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B/D 兼用：电子线阵：B/PWD、电子凸阵：B/PWD。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8.质保期：2年以上。</w:t>
            </w:r>
          </w:p>
        </w:tc>
      </w:tr>
      <w:bookmarkEnd w:id="2"/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rPr>
          <w:rFonts w:hint="eastAsia" w:ascii="仿宋" w:hAnsi="仿宋" w:eastAsia="仿宋" w:cs="仿宋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4510B9"/>
    <w:multiLevelType w:val="singleLevel"/>
    <w:tmpl w:val="D44510B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8FE7C1D"/>
    <w:multiLevelType w:val="singleLevel"/>
    <w:tmpl w:val="18FE7C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CC1C2D7"/>
    <w:multiLevelType w:val="singleLevel"/>
    <w:tmpl w:val="3CC1C2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YjMxZjJlYTYyMDU3MDY5ZTg5NjM0NjY4M2YzYjkifQ=="/>
  </w:docVars>
  <w:rsids>
    <w:rsidRoot w:val="0021765C"/>
    <w:rsid w:val="00006B23"/>
    <w:rsid w:val="00101055"/>
    <w:rsid w:val="00172098"/>
    <w:rsid w:val="001A2E0A"/>
    <w:rsid w:val="001C3436"/>
    <w:rsid w:val="0021765C"/>
    <w:rsid w:val="00293342"/>
    <w:rsid w:val="002D465D"/>
    <w:rsid w:val="0035345C"/>
    <w:rsid w:val="003A3903"/>
    <w:rsid w:val="003F4B3D"/>
    <w:rsid w:val="00527C0D"/>
    <w:rsid w:val="00544162"/>
    <w:rsid w:val="005459E1"/>
    <w:rsid w:val="0063702E"/>
    <w:rsid w:val="00697BB0"/>
    <w:rsid w:val="00714732"/>
    <w:rsid w:val="00857394"/>
    <w:rsid w:val="00857CF3"/>
    <w:rsid w:val="00860BDF"/>
    <w:rsid w:val="00914200"/>
    <w:rsid w:val="009347C6"/>
    <w:rsid w:val="00987B50"/>
    <w:rsid w:val="009B3606"/>
    <w:rsid w:val="009E2D17"/>
    <w:rsid w:val="00A073B6"/>
    <w:rsid w:val="00A25AA4"/>
    <w:rsid w:val="00B063B7"/>
    <w:rsid w:val="00BA73BA"/>
    <w:rsid w:val="00C404BE"/>
    <w:rsid w:val="00C64DF1"/>
    <w:rsid w:val="00D03E7C"/>
    <w:rsid w:val="00DD5B47"/>
    <w:rsid w:val="00DF2464"/>
    <w:rsid w:val="00ED1DC3"/>
    <w:rsid w:val="00F77392"/>
    <w:rsid w:val="01C15ED7"/>
    <w:rsid w:val="01E933D0"/>
    <w:rsid w:val="04C2183F"/>
    <w:rsid w:val="058E34BE"/>
    <w:rsid w:val="05AE53ED"/>
    <w:rsid w:val="07620875"/>
    <w:rsid w:val="0C583667"/>
    <w:rsid w:val="0D55237A"/>
    <w:rsid w:val="0EDA5F4A"/>
    <w:rsid w:val="11215D00"/>
    <w:rsid w:val="116F5E3C"/>
    <w:rsid w:val="11BE7D21"/>
    <w:rsid w:val="125151D8"/>
    <w:rsid w:val="1264085D"/>
    <w:rsid w:val="13092ED6"/>
    <w:rsid w:val="137C3E61"/>
    <w:rsid w:val="152E75A3"/>
    <w:rsid w:val="15DD12EB"/>
    <w:rsid w:val="15FB5391"/>
    <w:rsid w:val="16667C55"/>
    <w:rsid w:val="18197B20"/>
    <w:rsid w:val="182F3FFC"/>
    <w:rsid w:val="184F47E9"/>
    <w:rsid w:val="195B4CD4"/>
    <w:rsid w:val="19F434AB"/>
    <w:rsid w:val="1A4E463B"/>
    <w:rsid w:val="1AC04D91"/>
    <w:rsid w:val="1B9B3432"/>
    <w:rsid w:val="1C5D648C"/>
    <w:rsid w:val="20372DFC"/>
    <w:rsid w:val="206831B1"/>
    <w:rsid w:val="22D309D5"/>
    <w:rsid w:val="23683A18"/>
    <w:rsid w:val="23E7584F"/>
    <w:rsid w:val="258D2337"/>
    <w:rsid w:val="268A1BB3"/>
    <w:rsid w:val="28BF1285"/>
    <w:rsid w:val="2A885D27"/>
    <w:rsid w:val="2AA33888"/>
    <w:rsid w:val="2B3012EB"/>
    <w:rsid w:val="2D5D7614"/>
    <w:rsid w:val="2D8169D8"/>
    <w:rsid w:val="2DBE4A06"/>
    <w:rsid w:val="2E712EDD"/>
    <w:rsid w:val="2EB14F93"/>
    <w:rsid w:val="2EBD544A"/>
    <w:rsid w:val="2EE55694"/>
    <w:rsid w:val="2F4263DE"/>
    <w:rsid w:val="2F980E41"/>
    <w:rsid w:val="2FB36F7C"/>
    <w:rsid w:val="32A966F2"/>
    <w:rsid w:val="336F0205"/>
    <w:rsid w:val="33CD5810"/>
    <w:rsid w:val="34326E09"/>
    <w:rsid w:val="34AF794B"/>
    <w:rsid w:val="352058F9"/>
    <w:rsid w:val="35DF56B3"/>
    <w:rsid w:val="36891F17"/>
    <w:rsid w:val="397337AD"/>
    <w:rsid w:val="39AD7AFB"/>
    <w:rsid w:val="3A242BD4"/>
    <w:rsid w:val="3B150E18"/>
    <w:rsid w:val="3B856185"/>
    <w:rsid w:val="3C5A7ECD"/>
    <w:rsid w:val="3C8138D7"/>
    <w:rsid w:val="3C963008"/>
    <w:rsid w:val="3CAE056F"/>
    <w:rsid w:val="3CF8165C"/>
    <w:rsid w:val="3E1A0157"/>
    <w:rsid w:val="3F196F49"/>
    <w:rsid w:val="407E146F"/>
    <w:rsid w:val="40C43099"/>
    <w:rsid w:val="41B0738E"/>
    <w:rsid w:val="42E42773"/>
    <w:rsid w:val="447A3E90"/>
    <w:rsid w:val="45815466"/>
    <w:rsid w:val="45B122E0"/>
    <w:rsid w:val="47D67E4A"/>
    <w:rsid w:val="485E43E9"/>
    <w:rsid w:val="486B153B"/>
    <w:rsid w:val="489874E4"/>
    <w:rsid w:val="48B13657"/>
    <w:rsid w:val="49141C2A"/>
    <w:rsid w:val="49353FAE"/>
    <w:rsid w:val="49FF2642"/>
    <w:rsid w:val="4A5847C1"/>
    <w:rsid w:val="4C5940F9"/>
    <w:rsid w:val="4CE92AE1"/>
    <w:rsid w:val="4D3E32D4"/>
    <w:rsid w:val="4D51185E"/>
    <w:rsid w:val="4DFF7635"/>
    <w:rsid w:val="4EF626EF"/>
    <w:rsid w:val="4F4C0510"/>
    <w:rsid w:val="4FEB0AE2"/>
    <w:rsid w:val="513F009D"/>
    <w:rsid w:val="516D03D0"/>
    <w:rsid w:val="51CA70EA"/>
    <w:rsid w:val="53223453"/>
    <w:rsid w:val="54B34A9B"/>
    <w:rsid w:val="562C6AB3"/>
    <w:rsid w:val="56AB1A08"/>
    <w:rsid w:val="59480742"/>
    <w:rsid w:val="5CEB018E"/>
    <w:rsid w:val="5D4446FE"/>
    <w:rsid w:val="5EC71180"/>
    <w:rsid w:val="5F580C6B"/>
    <w:rsid w:val="5FA44E0F"/>
    <w:rsid w:val="5FE15E62"/>
    <w:rsid w:val="60182200"/>
    <w:rsid w:val="60872EF7"/>
    <w:rsid w:val="61F160E0"/>
    <w:rsid w:val="628D32EA"/>
    <w:rsid w:val="63895A12"/>
    <w:rsid w:val="644C371A"/>
    <w:rsid w:val="668E3985"/>
    <w:rsid w:val="66AF192B"/>
    <w:rsid w:val="6741119A"/>
    <w:rsid w:val="677850FC"/>
    <w:rsid w:val="6AC879A3"/>
    <w:rsid w:val="6C1727C7"/>
    <w:rsid w:val="6C1D026B"/>
    <w:rsid w:val="6C851FDC"/>
    <w:rsid w:val="6DCA297E"/>
    <w:rsid w:val="6E7D7016"/>
    <w:rsid w:val="6EE6418B"/>
    <w:rsid w:val="6F8010C8"/>
    <w:rsid w:val="6F957CEC"/>
    <w:rsid w:val="6FB54CDB"/>
    <w:rsid w:val="71F07CE7"/>
    <w:rsid w:val="73A94275"/>
    <w:rsid w:val="7547180C"/>
    <w:rsid w:val="78EF7DAC"/>
    <w:rsid w:val="79070A07"/>
    <w:rsid w:val="7AFB2199"/>
    <w:rsid w:val="7B47043A"/>
    <w:rsid w:val="7B6A77B1"/>
    <w:rsid w:val="7BB00769"/>
    <w:rsid w:val="7BDC306D"/>
    <w:rsid w:val="7C83261F"/>
    <w:rsid w:val="7C853D90"/>
    <w:rsid w:val="7E494CBC"/>
    <w:rsid w:val="7E7B2990"/>
    <w:rsid w:val="7EB80F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firstLine="420"/>
    </w:pPr>
    <w:rPr>
      <w:rFonts w:ascii="宋体"/>
    </w:r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toc 5"/>
    <w:basedOn w:val="1"/>
    <w:next w:val="1"/>
    <w:qFormat/>
    <w:uiPriority w:val="0"/>
    <w:pPr>
      <w:ind w:left="1680" w:leftChars="800"/>
    </w:p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semiHidden/>
    <w:unhideWhenUsed/>
    <w:qFormat/>
    <w:uiPriority w:val="99"/>
    <w:pPr>
      <w:spacing w:after="120" w:line="480" w:lineRule="auto"/>
    </w:pPr>
  </w:style>
  <w:style w:type="table" w:styleId="10">
    <w:name w:val="Table Grid"/>
    <w:basedOn w:val="9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Anrede1IhrZeichen"/>
    <w:basedOn w:val="11"/>
    <w:autoRedefine/>
    <w:qFormat/>
    <w:uiPriority w:val="0"/>
    <w:rPr>
      <w:rFonts w:ascii="Arial" w:hAnsi="Arial"/>
      <w:sz w:val="20"/>
    </w:rPr>
  </w:style>
  <w:style w:type="paragraph" w:customStyle="1" w:styleId="14">
    <w:name w:val="H-TextFormat"/>
    <w:autoRedefine/>
    <w:qFormat/>
    <w:uiPriority w:val="99"/>
    <w:pPr>
      <w:autoSpaceDE w:val="0"/>
      <w:autoSpaceDN w:val="0"/>
      <w:adjustRightInd w:val="0"/>
    </w:pPr>
    <w:rPr>
      <w:rFonts w:ascii="Arial" w:hAnsi="Arial" w:eastAsia="宋体" w:cs="Arial"/>
      <w:sz w:val="22"/>
      <w:szCs w:val="22"/>
      <w:lang w:val="en-US" w:eastAsia="en-US" w:bidi="ar-SA"/>
    </w:rPr>
  </w:style>
  <w:style w:type="character" w:customStyle="1" w:styleId="15">
    <w:name w:val="页眉 Char"/>
    <w:basedOn w:val="11"/>
    <w:link w:val="7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649DB-A229-416E-875A-B5043F253D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689</Words>
  <Characters>776</Characters>
  <Lines>5</Lines>
  <Paragraphs>1</Paragraphs>
  <TotalTime>10</TotalTime>
  <ScaleCrop>false</ScaleCrop>
  <LinksUpToDate>false</LinksUpToDate>
  <CharactersWithSpaces>866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2020-12-22T01:16:00Z</dcterms:created>
  <dc:creator>2420</dc:creator>
  <cp:lastModifiedBy>Paula</cp:lastModifiedBy>
  <dcterms:modified xsi:type="dcterms:W3CDTF">2024-07-23T01:17:14Z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7CF4A8CE247F44A5AE8956D046C74DBC_13</vt:lpwstr>
  </property>
</Properties>
</file>