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4"/>
          <w:szCs w:val="24"/>
        </w:rPr>
      </w:pPr>
      <w:r>
        <w:rPr>
          <w:rFonts w:hint="eastAsia"/>
          <w:sz w:val="24"/>
          <w:szCs w:val="24"/>
        </w:rPr>
        <w:t>致中山市小榄人民医院：</w:t>
      </w:r>
    </w:p>
    <w:tbl>
      <w:tblPr>
        <w:tblStyle w:val="10"/>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8"/>
        <w:gridCol w:w="5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设备名称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型号</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lang w:val="en-US" w:eastAsia="zh-CN"/>
              </w:rPr>
              <w:t>制造商</w:t>
            </w:r>
            <w:r>
              <w:rPr>
                <w:rFonts w:hint="eastAsia"/>
                <w:sz w:val="24"/>
                <w:szCs w:val="24"/>
              </w:rPr>
              <w:t>/品牌</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制造商性质</w:t>
            </w:r>
          </w:p>
        </w:tc>
        <w:tc>
          <w:tcPr>
            <w:tcW w:w="5835" w:type="dxa"/>
            <w:vAlign w:val="top"/>
          </w:tcPr>
          <w:p>
            <w:pPr>
              <w:spacing w:line="360" w:lineRule="auto"/>
              <w:jc w:val="left"/>
              <w:rPr>
                <w:rFonts w:hint="eastAsia"/>
                <w:sz w:val="24"/>
                <w:szCs w:val="24"/>
                <w:lang w:val="en-US" w:eastAsia="zh-CN"/>
              </w:rPr>
            </w:pPr>
            <w:r>
              <w:rPr>
                <w:rFonts w:hint="eastAsia"/>
                <w:sz w:val="24"/>
                <w:szCs w:val="24"/>
                <w:lang w:val="en-US" w:eastAsia="zh-CN"/>
              </w:rPr>
              <w:t>大型企业</w:t>
            </w:r>
            <w:r>
              <w:rPr>
                <w:rFonts w:hint="eastAsia"/>
                <w:sz w:val="24"/>
                <w:szCs w:val="24"/>
                <w:lang w:val="en-US" w:eastAsia="zh-CN"/>
              </w:rPr>
              <w:sym w:font="Wingdings 2" w:char="00A3"/>
            </w:r>
            <w:r>
              <w:rPr>
                <w:rFonts w:hint="eastAsia"/>
                <w:sz w:val="24"/>
                <w:szCs w:val="24"/>
                <w:lang w:val="en-US" w:eastAsia="zh-CN"/>
              </w:rPr>
              <w:t xml:space="preserve"> 中小企业□ 小微企业□</w:t>
            </w:r>
          </w:p>
          <w:p>
            <w:pPr>
              <w:spacing w:line="360" w:lineRule="auto"/>
              <w:jc w:val="left"/>
              <w:rPr>
                <w:rFonts w:hint="default" w:eastAsia="宋体"/>
                <w:sz w:val="24"/>
                <w:szCs w:val="24"/>
                <w:lang w:val="en-US" w:eastAsia="zh-CN"/>
              </w:rPr>
            </w:pPr>
            <w:r>
              <w:rPr>
                <w:rFonts w:hint="eastAsia"/>
                <w:color w:val="FF0000"/>
                <w:sz w:val="18"/>
                <w:szCs w:val="18"/>
                <w:lang w:val="en-US" w:eastAsia="zh-CN"/>
              </w:rPr>
              <w:t>（100万以上项目需填写，提供证明文件，进口设备无需填写）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产地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rPr>
              <w:t>质保期</w:t>
            </w:r>
            <w:r>
              <w:rPr>
                <w:rFonts w:hint="eastAsia"/>
                <w:sz w:val="24"/>
                <w:szCs w:val="24"/>
                <w:lang w:eastAsia="zh-CN"/>
              </w:rPr>
              <w:t>（</w:t>
            </w:r>
            <w:r>
              <w:rPr>
                <w:rFonts w:hint="eastAsia"/>
                <w:sz w:val="24"/>
                <w:szCs w:val="24"/>
                <w:lang w:val="en-US" w:eastAsia="zh-CN"/>
              </w:rPr>
              <w:t>年</w:t>
            </w:r>
            <w:r>
              <w:rPr>
                <w:rFonts w:hint="eastAsia"/>
                <w:sz w:val="24"/>
                <w:szCs w:val="24"/>
                <w:lang w:eastAsia="zh-CN"/>
              </w:rPr>
              <w:t>）</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数量（台）</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单价（元）</w:t>
            </w:r>
          </w:p>
        </w:tc>
        <w:tc>
          <w:tcPr>
            <w:tcW w:w="5835" w:type="dxa"/>
            <w:vAlign w:val="top"/>
          </w:tcPr>
          <w:p>
            <w:pPr>
              <w:spacing w:line="360" w:lineRule="auto"/>
              <w:jc w:val="left"/>
              <w:rPr>
                <w:rFonts w:hint="eastAsia" w:eastAsia="宋体"/>
                <w:sz w:val="24"/>
                <w:szCs w:val="24"/>
                <w:lang w:val="en-US" w:eastAsia="zh-CN"/>
              </w:rPr>
            </w:pPr>
            <w:r>
              <w:rPr>
                <w:rFonts w:hint="eastAsia"/>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sz w:val="24"/>
                <w:szCs w:val="24"/>
              </w:rPr>
            </w:pPr>
            <w:r>
              <w:rPr>
                <w:rFonts w:hint="eastAsia"/>
                <w:sz w:val="24"/>
                <w:szCs w:val="24"/>
              </w:rPr>
              <w:t>总价（元）</w:t>
            </w:r>
          </w:p>
        </w:tc>
        <w:tc>
          <w:tcPr>
            <w:tcW w:w="5835" w:type="dxa"/>
            <w:vAlign w:val="top"/>
          </w:tcPr>
          <w:p>
            <w:pPr>
              <w:spacing w:line="360" w:lineRule="auto"/>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eastAsia="宋体"/>
                <w:sz w:val="24"/>
                <w:szCs w:val="24"/>
                <w:lang w:val="en-US" w:eastAsia="zh-CN"/>
              </w:rPr>
            </w:pPr>
            <w:r>
              <w:rPr>
                <w:rFonts w:hint="eastAsia"/>
                <w:sz w:val="24"/>
                <w:szCs w:val="24"/>
                <w:lang w:val="en-US" w:eastAsia="zh-CN"/>
              </w:rPr>
              <w:t>设备使用年限（年）</w:t>
            </w:r>
          </w:p>
        </w:tc>
        <w:tc>
          <w:tcPr>
            <w:tcW w:w="5835" w:type="dxa"/>
            <w:vAlign w:val="top"/>
          </w:tcPr>
          <w:p>
            <w:pPr>
              <w:spacing w:line="360" w:lineRule="auto"/>
              <w:jc w:val="left"/>
              <w:rPr>
                <w:rFonts w:hint="eastAsia"/>
                <w:sz w:val="21"/>
                <w:szCs w:val="21"/>
                <w:lang w:val="en-US" w:eastAsia="zh-CN"/>
              </w:rPr>
            </w:pPr>
          </w:p>
          <w:p>
            <w:pPr>
              <w:spacing w:line="360" w:lineRule="auto"/>
              <w:jc w:val="left"/>
              <w:rPr>
                <w:rFonts w:hint="default" w:eastAsia="宋体"/>
                <w:sz w:val="24"/>
                <w:szCs w:val="24"/>
                <w:lang w:val="en-US" w:eastAsia="zh-CN"/>
              </w:rPr>
            </w:pPr>
            <w:r>
              <w:rPr>
                <w:rFonts w:hint="eastAsia"/>
                <w:color w:val="FF0000"/>
                <w:sz w:val="18"/>
                <w:szCs w:val="18"/>
                <w:lang w:val="en-US" w:eastAsia="zh-CN"/>
              </w:rPr>
              <w:t>（本院不接受使用年限低于5年的设备，以说明书和设备铭牌信息为准）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28" w:type="dxa"/>
            <w:vAlign w:val="top"/>
          </w:tcPr>
          <w:p>
            <w:pPr>
              <w:spacing w:line="360" w:lineRule="auto"/>
              <w:jc w:val="center"/>
              <w:rPr>
                <w:rFonts w:hint="default" w:ascii="宋体" w:hAnsi="Times New Roman" w:eastAsia="宋体" w:cs="Times New Roman"/>
                <w:kern w:val="2"/>
                <w:sz w:val="24"/>
                <w:szCs w:val="24"/>
                <w:lang w:val="en-US" w:eastAsia="zh-CN" w:bidi="ar-SA"/>
              </w:rPr>
            </w:pPr>
            <w:r>
              <w:rPr>
                <w:rFonts w:hint="eastAsia" w:ascii="宋体" w:cs="Times New Roman"/>
                <w:kern w:val="2"/>
                <w:sz w:val="24"/>
                <w:szCs w:val="24"/>
                <w:lang w:val="en-US" w:eastAsia="zh-CN" w:bidi="ar-SA"/>
              </w:rPr>
              <w:t>是否有配套耗材</w:t>
            </w:r>
          </w:p>
        </w:tc>
        <w:tc>
          <w:tcPr>
            <w:tcW w:w="5835" w:type="dxa"/>
            <w:vAlign w:val="top"/>
          </w:tcPr>
          <w:p>
            <w:pPr>
              <w:spacing w:line="360" w:lineRule="auto"/>
              <w:jc w:val="left"/>
              <w:rPr>
                <w:rFonts w:hint="eastAsia"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否</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ascii="宋体" w:cs="Times New Roman"/>
                <w:kern w:val="2"/>
                <w:sz w:val="24"/>
                <w:szCs w:val="24"/>
                <w:lang w:val="en-US" w:eastAsia="zh-CN" w:bidi="ar-SA"/>
              </w:rPr>
              <w:t xml:space="preserve"> </w:t>
            </w:r>
          </w:p>
          <w:p>
            <w:pPr>
              <w:pStyle w:val="5"/>
              <w:spacing w:line="360" w:lineRule="auto"/>
              <w:ind w:left="0" w:leftChars="0" w:firstLine="0" w:firstLineChars="0"/>
              <w:rPr>
                <w:rFonts w:hint="default" w:ascii="宋体" w:hAnsi="Times New Roman" w:eastAsia="宋体" w:cs="Times New Roman"/>
                <w:kern w:val="2"/>
                <w:sz w:val="24"/>
                <w:szCs w:val="24"/>
                <w:lang w:val="en-US" w:eastAsia="zh-CN" w:bidi="ar-SA"/>
              </w:rPr>
            </w:pPr>
            <w:r>
              <w:rPr>
                <w:rFonts w:hint="eastAsia" w:ascii="宋体" w:hAnsi="Times New Roman" w:eastAsia="宋体" w:cs="Times New Roman"/>
                <w:kern w:val="2"/>
                <w:sz w:val="24"/>
                <w:szCs w:val="24"/>
                <w:lang w:val="en-US" w:eastAsia="zh-CN" w:bidi="ar-SA"/>
              </w:rPr>
              <w:t>是</w:t>
            </w:r>
            <w:r>
              <w:rPr>
                <w:rFonts w:hint="eastAsia" w:ascii="宋体" w:hAnsi="Times New Roman" w:eastAsia="宋体" w:cs="Times New Roman"/>
                <w:kern w:val="2"/>
                <w:sz w:val="24"/>
                <w:szCs w:val="24"/>
                <w:lang w:val="en-US" w:eastAsia="zh-CN" w:bidi="ar-SA"/>
              </w:rPr>
              <w:sym w:font="Wingdings 2" w:char="00A3"/>
            </w:r>
            <w:r>
              <w:rPr>
                <w:rFonts w:hint="eastAsia" w:ascii="宋体" w:hAnsi="Times New Roman" w:eastAsia="宋体" w:cs="Times New Roman"/>
                <w:kern w:val="2"/>
                <w:sz w:val="24"/>
                <w:szCs w:val="24"/>
                <w:lang w:val="en-US" w:eastAsia="zh-CN" w:bidi="ar-SA"/>
              </w:rPr>
              <w:t xml:space="preserve"> </w:t>
            </w:r>
            <w:r>
              <w:rPr>
                <w:rFonts w:hint="eastAsia" w:cs="Times New Roman"/>
                <w:color w:val="FF0000"/>
                <w:kern w:val="2"/>
                <w:sz w:val="21"/>
                <w:szCs w:val="21"/>
                <w:lang w:val="en-US" w:eastAsia="zh-CN" w:bidi="ar-SA"/>
              </w:rPr>
              <w:t>（请填写广东省药品电子交易平台耗材信息表）</w:t>
            </w:r>
          </w:p>
        </w:tc>
      </w:tr>
    </w:tbl>
    <w:p>
      <w:pPr>
        <w:jc w:val="center"/>
        <w:rPr>
          <w:rFonts w:hint="eastAsia"/>
          <w:sz w:val="24"/>
          <w:szCs w:val="24"/>
        </w:rPr>
      </w:pP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1"/>
          <w:szCs w:val="21"/>
        </w:rPr>
      </w:pPr>
      <w:r>
        <w:rPr>
          <w:rFonts w:hint="eastAsia"/>
          <w:b/>
          <w:bCs/>
          <w:color w:val="0000FF"/>
          <w:sz w:val="21"/>
          <w:szCs w:val="21"/>
        </w:rPr>
        <w:t>报价供应商须同时提供以下资料：</w:t>
      </w:r>
    </w:p>
    <w:p>
      <w:pPr>
        <w:numPr>
          <w:ilvl w:val="0"/>
          <w:numId w:val="1"/>
        </w:numPr>
        <w:spacing w:line="440" w:lineRule="exact"/>
        <w:rPr>
          <w:rFonts w:hint="eastAsia"/>
          <w:b/>
          <w:bCs/>
          <w:color w:val="0000FF"/>
          <w:sz w:val="21"/>
          <w:szCs w:val="21"/>
        </w:rPr>
      </w:pPr>
      <w:r>
        <w:rPr>
          <w:rFonts w:hint="eastAsia"/>
          <w:b/>
          <w:bCs/>
          <w:color w:val="0000FF"/>
          <w:sz w:val="21"/>
          <w:szCs w:val="21"/>
          <w:lang w:val="en-US" w:eastAsia="zh-CN"/>
        </w:rPr>
        <w:t>报价单、</w:t>
      </w:r>
      <w:r>
        <w:rPr>
          <w:rFonts w:hint="eastAsia"/>
          <w:b/>
          <w:bCs/>
          <w:color w:val="0000FF"/>
          <w:sz w:val="21"/>
          <w:szCs w:val="21"/>
        </w:rPr>
        <w:t>参数偏离情况表</w:t>
      </w:r>
      <w:r>
        <w:rPr>
          <w:rFonts w:hint="eastAsia"/>
          <w:b/>
          <w:bCs/>
          <w:color w:val="0000FF"/>
          <w:sz w:val="21"/>
          <w:szCs w:val="21"/>
          <w:lang w:eastAsia="zh-CN"/>
        </w:rPr>
        <w:t>、</w:t>
      </w:r>
      <w:r>
        <w:rPr>
          <w:rFonts w:hint="eastAsia"/>
          <w:b/>
          <w:bCs/>
          <w:color w:val="0000FF"/>
          <w:sz w:val="21"/>
          <w:szCs w:val="21"/>
          <w:lang w:val="en-US" w:eastAsia="zh-CN"/>
        </w:rPr>
        <w:t>耗材信息表（如有）</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产品参数</w:t>
      </w:r>
      <w:r>
        <w:rPr>
          <w:rFonts w:hint="eastAsia"/>
          <w:b/>
          <w:bCs/>
          <w:color w:val="0000FF"/>
          <w:sz w:val="21"/>
          <w:szCs w:val="21"/>
          <w:lang w:eastAsia="zh-CN"/>
        </w:rPr>
        <w:t>、</w:t>
      </w:r>
      <w:r>
        <w:rPr>
          <w:rFonts w:hint="eastAsia"/>
          <w:b/>
          <w:bCs/>
          <w:color w:val="0000FF"/>
          <w:sz w:val="21"/>
          <w:szCs w:val="21"/>
        </w:rPr>
        <w:t>配置清单、医疗器械注册证</w:t>
      </w:r>
      <w:r>
        <w:rPr>
          <w:rFonts w:hint="eastAsia"/>
          <w:b/>
          <w:bCs/>
          <w:color w:val="0000FF"/>
          <w:sz w:val="21"/>
          <w:szCs w:val="21"/>
          <w:lang w:eastAsia="zh-CN"/>
        </w:rPr>
        <w:t>。</w:t>
      </w:r>
    </w:p>
    <w:p>
      <w:pPr>
        <w:numPr>
          <w:ilvl w:val="0"/>
          <w:numId w:val="1"/>
        </w:numPr>
        <w:spacing w:line="440" w:lineRule="exact"/>
        <w:rPr>
          <w:rFonts w:hint="eastAsia"/>
          <w:b/>
          <w:bCs/>
          <w:color w:val="0000FF"/>
          <w:sz w:val="21"/>
          <w:szCs w:val="21"/>
        </w:rPr>
      </w:pPr>
      <w:r>
        <w:rPr>
          <w:rFonts w:hint="eastAsia"/>
          <w:b/>
          <w:bCs/>
          <w:color w:val="0000FF"/>
          <w:sz w:val="21"/>
          <w:szCs w:val="21"/>
        </w:rPr>
        <w:t>供应商</w:t>
      </w:r>
      <w:r>
        <w:rPr>
          <w:rFonts w:hint="eastAsia"/>
          <w:b/>
          <w:bCs/>
          <w:color w:val="0000FF"/>
          <w:sz w:val="21"/>
          <w:szCs w:val="21"/>
          <w:lang w:val="en-US" w:eastAsia="zh-CN"/>
        </w:rPr>
        <w:t>及厂家</w:t>
      </w:r>
      <w:r>
        <w:rPr>
          <w:rFonts w:hint="eastAsia"/>
          <w:b/>
          <w:bCs/>
          <w:color w:val="0000FF"/>
          <w:sz w:val="21"/>
          <w:szCs w:val="21"/>
        </w:rPr>
        <w:t>证件</w:t>
      </w:r>
      <w:r>
        <w:rPr>
          <w:rFonts w:hint="eastAsia"/>
          <w:b/>
          <w:bCs/>
          <w:color w:val="0000FF"/>
          <w:sz w:val="21"/>
          <w:szCs w:val="21"/>
          <w:lang w:eastAsia="zh-CN"/>
        </w:rPr>
        <w:t>（</w:t>
      </w:r>
      <w:r>
        <w:rPr>
          <w:rFonts w:hint="eastAsia"/>
          <w:b/>
          <w:bCs/>
          <w:color w:val="0000FF"/>
          <w:sz w:val="21"/>
          <w:szCs w:val="21"/>
          <w:lang w:val="en-US" w:eastAsia="zh-CN"/>
        </w:rPr>
        <w:t>营业执照、医疗器械经营许可证/备案凭证、生产许可证、授权书等</w:t>
      </w:r>
      <w:r>
        <w:rPr>
          <w:rFonts w:hint="eastAsia"/>
          <w:b/>
          <w:bCs/>
          <w:color w:val="0000FF"/>
          <w:sz w:val="21"/>
          <w:szCs w:val="21"/>
          <w:lang w:eastAsia="zh-CN"/>
        </w:rPr>
        <w:t>）</w:t>
      </w:r>
      <w:r>
        <w:rPr>
          <w:rFonts w:hint="eastAsia"/>
          <w:b/>
          <w:bCs/>
          <w:color w:val="0000FF"/>
          <w:sz w:val="21"/>
          <w:szCs w:val="21"/>
        </w:rPr>
        <w:t>。</w:t>
      </w:r>
    </w:p>
    <w:p>
      <w:pPr>
        <w:pStyle w:val="5"/>
        <w:ind w:left="0" w:leftChars="0" w:firstLine="0" w:firstLineChars="0"/>
        <w:rPr>
          <w:rFonts w:hint="eastAsia"/>
          <w:b/>
          <w:bCs/>
          <w:color w:val="0000FF"/>
          <w:sz w:val="24"/>
        </w:rPr>
      </w:pPr>
    </w:p>
    <w:p>
      <w:pPr>
        <w:pStyle w:val="5"/>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9"/>
        <w:tblW w:w="3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82"/>
        <w:gridCol w:w="923"/>
        <w:gridCol w:w="1048"/>
        <w:gridCol w:w="549"/>
        <w:gridCol w:w="871"/>
        <w:gridCol w:w="486"/>
        <w:gridCol w:w="549"/>
        <w:gridCol w:w="1402"/>
        <w:gridCol w:w="1131"/>
        <w:gridCol w:w="798"/>
        <w:gridCol w:w="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通用耗材/专用耗材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名称</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w:t>
            </w:r>
          </w:p>
        </w:tc>
        <w:tc>
          <w:tcPr>
            <w:tcW w:w="505"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产品注册证</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药交ID</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产品编码</w:t>
            </w:r>
          </w:p>
        </w:tc>
        <w:tc>
          <w:tcPr>
            <w:tcW w:w="78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国家医保</w:t>
            </w:r>
            <w:r>
              <w:rPr>
                <w:rFonts w:hint="eastAsia" w:ascii="宋体" w:hAnsi="宋体" w:cs="宋体"/>
                <w:i w:val="0"/>
                <w:iCs w:val="0"/>
                <w:color w:val="000000"/>
                <w:kern w:val="0"/>
                <w:sz w:val="20"/>
                <w:szCs w:val="20"/>
                <w:u w:val="none"/>
                <w:lang w:val="en-US" w:eastAsia="zh-CN" w:bidi="ar"/>
              </w:rPr>
              <w:t>医用</w:t>
            </w:r>
            <w:r>
              <w:rPr>
                <w:rFonts w:hint="eastAsia" w:ascii="宋体" w:hAnsi="宋体" w:eastAsia="宋体" w:cs="宋体"/>
                <w:i w:val="0"/>
                <w:iCs w:val="0"/>
                <w:color w:val="000000"/>
                <w:kern w:val="0"/>
                <w:sz w:val="20"/>
                <w:szCs w:val="20"/>
                <w:u w:val="none"/>
                <w:lang w:val="en-US" w:eastAsia="zh-CN" w:bidi="ar"/>
              </w:rPr>
              <w:t>耗材</w:t>
            </w:r>
            <w:r>
              <w:rPr>
                <w:rFonts w:hint="eastAsia" w:ascii="宋体" w:hAnsi="宋体" w:cs="宋体"/>
                <w:i w:val="0"/>
                <w:iCs w:val="0"/>
                <w:color w:val="000000"/>
                <w:kern w:val="0"/>
                <w:sz w:val="20"/>
                <w:szCs w:val="20"/>
                <w:u w:val="none"/>
                <w:lang w:val="en-US" w:eastAsia="zh-CN" w:bidi="ar"/>
              </w:rPr>
              <w:t>编码（27位）</w:t>
            </w:r>
          </w:p>
        </w:tc>
        <w:tc>
          <w:tcPr>
            <w:tcW w:w="641"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省平台联盟区限价（元）</w:t>
            </w:r>
          </w:p>
        </w:tc>
        <w:tc>
          <w:tcPr>
            <w:tcW w:w="46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供货单价（元）</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w:t>
            </w:r>
          </w:p>
        </w:tc>
        <w:tc>
          <w:tcPr>
            <w:tcW w:w="532"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专用耗材</w:t>
            </w:r>
          </w:p>
        </w:tc>
        <w:tc>
          <w:tcPr>
            <w:tcW w:w="597"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辐照生物敷料</w:t>
            </w:r>
          </w:p>
        </w:tc>
        <w:tc>
          <w:tcPr>
            <w:tcW w:w="336"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0.5-7</w:t>
            </w:r>
          </w:p>
        </w:tc>
        <w:tc>
          <w:tcPr>
            <w:tcW w:w="505"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国械注进201532310</w:t>
            </w:r>
          </w:p>
        </w:tc>
        <w:tc>
          <w:tcPr>
            <w:tcW w:w="303"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1848455</w:t>
            </w:r>
          </w:p>
        </w:tc>
        <w:tc>
          <w:tcPr>
            <w:tcW w:w="336"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835552</w:t>
            </w:r>
          </w:p>
        </w:tc>
        <w:tc>
          <w:tcPr>
            <w:tcW w:w="783"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C08070400500002096020000107</w:t>
            </w:r>
          </w:p>
        </w:tc>
        <w:tc>
          <w:tcPr>
            <w:tcW w:w="641"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467" w:type="pct"/>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10.00</w:t>
            </w:r>
          </w:p>
        </w:tc>
        <w:tc>
          <w:tcPr>
            <w:tcW w:w="248" w:type="pct"/>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jc w:val="center"/>
              <w:rPr>
                <w:rFonts w:hint="eastAsia" w:ascii="宋体" w:hAnsi="宋体" w:eastAsia="宋体" w:cs="宋体"/>
                <w:i w:val="0"/>
                <w:iCs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45" w:hRule="atLeast"/>
          <w:jc w:val="center"/>
        </w:trPr>
        <w:tc>
          <w:tcPr>
            <w:tcW w:w="248" w:type="pct"/>
            <w:shd w:val="clear" w:color="auto" w:fill="auto"/>
            <w:noWrap/>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532"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p>
        </w:tc>
        <w:tc>
          <w:tcPr>
            <w:tcW w:w="597" w:type="pct"/>
            <w:shd w:val="clear" w:color="auto" w:fill="auto"/>
            <w:noWrap/>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w:t>
            </w: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505"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0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336"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783"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41"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467" w:type="pct"/>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248" w:type="pct"/>
            <w:shd w:val="clear" w:color="auto" w:fill="auto"/>
            <w:noWrap/>
            <w:vAlign w:val="center"/>
          </w:tcPr>
          <w:p>
            <w:pP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pStyle w:val="5"/>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jc w:val="center"/>
        <w:rPr>
          <w:rFonts w:ascii="宋体" w:hAnsi="宋体"/>
          <w:b/>
          <w:color w:val="000000"/>
          <w:kern w:val="28"/>
          <w:sz w:val="44"/>
          <w:szCs w:val="36"/>
        </w:rPr>
      </w:pPr>
      <w:r>
        <w:rPr>
          <w:rFonts w:hint="eastAsia" w:ascii="宋体" w:hAnsi="宋体"/>
          <w:b/>
          <w:color w:val="000000"/>
          <w:kern w:val="28"/>
          <w:sz w:val="44"/>
          <w:szCs w:val="36"/>
        </w:rPr>
        <w:t>采购</w:t>
      </w:r>
      <w:r>
        <w:rPr>
          <w:rFonts w:ascii="宋体" w:hAnsi="宋体"/>
          <w:b/>
          <w:color w:val="000000"/>
          <w:kern w:val="28"/>
          <w:sz w:val="44"/>
          <w:szCs w:val="36"/>
        </w:rPr>
        <w:t>需求书</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总则：</w:t>
      </w:r>
    </w:p>
    <w:p>
      <w:pPr>
        <w:spacing w:line="440" w:lineRule="exact"/>
        <w:rPr>
          <w:rFonts w:ascii="仿宋" w:hAnsi="仿宋" w:eastAsia="仿宋" w:cs="仿宋"/>
          <w:color w:val="000000"/>
          <w:sz w:val="24"/>
        </w:rPr>
      </w:pPr>
      <w:r>
        <w:rPr>
          <w:rFonts w:hint="eastAsia" w:ascii="仿宋" w:hAnsi="仿宋" w:eastAsia="仿宋" w:cs="仿宋"/>
          <w:color w:val="000000"/>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sz w:val="24"/>
        </w:rPr>
      </w:pPr>
      <w:r>
        <w:rPr>
          <w:rFonts w:hint="eastAsia" w:ascii="仿宋" w:hAnsi="仿宋" w:eastAsia="仿宋" w:cs="仿宋"/>
          <w:color w:val="000000"/>
          <w:sz w:val="24"/>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sz w:val="24"/>
        </w:rPr>
      </w:pPr>
      <w:r>
        <w:rPr>
          <w:rFonts w:hint="eastAsia" w:ascii="仿宋" w:hAnsi="仿宋" w:eastAsia="仿宋" w:cs="仿宋"/>
          <w:color w:val="000000"/>
          <w:sz w:val="24"/>
        </w:rPr>
        <w:t>3.本项目不接受联合体投标，中标供应商不得以任何方式转包本项目。</w:t>
      </w:r>
    </w:p>
    <w:p>
      <w:pPr>
        <w:spacing w:line="440" w:lineRule="exact"/>
        <w:rPr>
          <w:rFonts w:ascii="仿宋" w:hAnsi="仿宋" w:eastAsia="仿宋" w:cs="仿宋"/>
          <w:color w:val="000000"/>
          <w:sz w:val="24"/>
        </w:rPr>
      </w:pPr>
      <w:r>
        <w:rPr>
          <w:rFonts w:hint="eastAsia" w:ascii="仿宋" w:hAnsi="仿宋" w:eastAsia="仿宋" w:cs="仿宋"/>
          <w:color w:val="000000"/>
          <w:sz w:val="24"/>
        </w:rPr>
        <w:t>4.单位负责人为同一人或者存在直接控股、关联关系的不同投标人，不得参加同一项目下的招标活动。</w:t>
      </w:r>
    </w:p>
    <w:p>
      <w:pPr>
        <w:spacing w:line="440" w:lineRule="exact"/>
        <w:rPr>
          <w:rFonts w:ascii="仿宋" w:hAnsi="仿宋" w:eastAsia="仿宋" w:cs="仿宋"/>
          <w:color w:val="000000"/>
          <w:sz w:val="24"/>
        </w:rPr>
      </w:pPr>
      <w:r>
        <w:rPr>
          <w:rFonts w:hint="eastAsia" w:ascii="仿宋" w:hAnsi="仿宋" w:eastAsia="仿宋" w:cs="仿宋"/>
          <w:color w:val="000000"/>
          <w:sz w:val="24"/>
        </w:rPr>
        <w:t>5.★投标供应商应符合《医疗器械监督管理条例》规定，如投标供应商为生产厂家，还应该符合《医疗器械生产质量管理规范》规定，如投标供应商为经销商还应符合《医疗器械经营质量管理规范》规定，并结合本项目特性提供有效的医疗器械产品注册/备案证明材料和投标供应商的经营许可/备案证明材料。</w:t>
      </w:r>
    </w:p>
    <w:p>
      <w:pPr>
        <w:spacing w:line="440" w:lineRule="exact"/>
        <w:rPr>
          <w:rFonts w:ascii="仿宋" w:hAnsi="仿宋" w:eastAsia="仿宋" w:cs="仿宋"/>
          <w:color w:val="000000"/>
          <w:sz w:val="24"/>
        </w:rPr>
      </w:pPr>
      <w:r>
        <w:rPr>
          <w:rFonts w:hint="eastAsia" w:ascii="仿宋" w:hAnsi="仿宋" w:eastAsia="仿宋" w:cs="仿宋"/>
          <w:color w:val="000000"/>
          <w:sz w:val="24"/>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基本需求</w:t>
      </w:r>
    </w:p>
    <w:tbl>
      <w:tblPr>
        <w:tblStyle w:val="9"/>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项目名称</w:t>
            </w:r>
          </w:p>
        </w:tc>
        <w:tc>
          <w:tcPr>
            <w:tcW w:w="226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需求科室/部门</w:t>
            </w:r>
          </w:p>
        </w:tc>
        <w:tc>
          <w:tcPr>
            <w:tcW w:w="2508"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数量（</w:t>
            </w:r>
            <w:r>
              <w:rPr>
                <w:rFonts w:hint="eastAsia" w:ascii="仿宋" w:hAnsi="仿宋" w:eastAsia="仿宋" w:cs="仿宋"/>
                <w:color w:val="000000"/>
                <w:sz w:val="24"/>
                <w:lang w:val="en-US" w:eastAsia="zh-CN"/>
              </w:rPr>
              <w:t>套</w:t>
            </w:r>
            <w:r>
              <w:rPr>
                <w:rFonts w:hint="eastAsia" w:ascii="仿宋" w:hAnsi="仿宋" w:eastAsia="仿宋" w:cs="仿宋"/>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noWrap w:val="0"/>
            <w:vAlign w:val="top"/>
          </w:tcPr>
          <w:p>
            <w:pPr>
              <w:spacing w:line="44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口腔综合治疗台水路消毒仪</w:t>
            </w:r>
          </w:p>
        </w:tc>
        <w:tc>
          <w:tcPr>
            <w:tcW w:w="226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口腔科</w:t>
            </w:r>
          </w:p>
        </w:tc>
        <w:tc>
          <w:tcPr>
            <w:tcW w:w="2508" w:type="dxa"/>
            <w:noWrap w:val="0"/>
            <w:vAlign w:val="top"/>
          </w:tcPr>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w:t>
            </w:r>
          </w:p>
        </w:tc>
      </w:tr>
    </w:tbl>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核心产品：</w:t>
      </w:r>
      <w:r>
        <w:rPr>
          <w:rFonts w:hint="eastAsia" w:ascii="仿宋" w:hAnsi="仿宋" w:eastAsia="仿宋" w:cs="仿宋"/>
          <w:color w:val="000000"/>
          <w:sz w:val="24"/>
          <w:lang w:val="en-US" w:eastAsia="zh-CN"/>
        </w:rPr>
        <w:t>口腔综合治疗台水路消毒仪</w:t>
      </w:r>
    </w:p>
    <w:p>
      <w:pPr>
        <w:spacing w:line="440" w:lineRule="exact"/>
        <w:rPr>
          <w:rFonts w:ascii="仿宋" w:hAnsi="仿宋" w:eastAsia="仿宋" w:cs="仿宋"/>
          <w:color w:val="000000"/>
          <w:sz w:val="24"/>
        </w:rPr>
      </w:pPr>
    </w:p>
    <w:p>
      <w:pPr>
        <w:spacing w:line="440" w:lineRule="exact"/>
        <w:rPr>
          <w:rFonts w:hint="default" w:ascii="仿宋" w:hAnsi="仿宋" w:eastAsia="仿宋" w:cs="仿宋"/>
          <w:color w:val="000000"/>
          <w:sz w:val="24"/>
          <w:lang w:val="en-US" w:eastAsia="zh-CN"/>
        </w:rPr>
      </w:pPr>
      <w:r>
        <w:rPr>
          <w:rFonts w:hint="eastAsia" w:ascii="仿宋" w:hAnsi="仿宋" w:eastAsia="仿宋" w:cs="仿宋"/>
          <w:color w:val="000000"/>
          <w:sz w:val="24"/>
        </w:rPr>
        <w:t>用途：牙椅水路消毒</w:t>
      </w:r>
    </w:p>
    <w:p>
      <w:pPr>
        <w:spacing w:line="440" w:lineRule="exact"/>
        <w:rPr>
          <w:rFonts w:ascii="仿宋" w:hAnsi="仿宋" w:eastAsia="仿宋" w:cs="仿宋"/>
          <w:b/>
          <w:color w:val="000000"/>
          <w:sz w:val="24"/>
        </w:rPr>
      </w:pPr>
    </w:p>
    <w:p>
      <w:pPr>
        <w:numPr>
          <w:ilvl w:val="0"/>
          <w:numId w:val="4"/>
        </w:numPr>
        <w:spacing w:line="440" w:lineRule="exact"/>
        <w:rPr>
          <w:rFonts w:ascii="仿宋" w:hAnsi="仿宋" w:eastAsia="仿宋" w:cs="仿宋"/>
          <w:b/>
          <w:color w:val="000000"/>
          <w:sz w:val="24"/>
        </w:rPr>
      </w:pPr>
      <w:r>
        <w:rPr>
          <w:rFonts w:hint="eastAsia" w:ascii="仿宋" w:hAnsi="仿宋" w:eastAsia="仿宋" w:cs="仿宋"/>
          <w:b/>
          <w:color w:val="000000"/>
          <w:sz w:val="24"/>
        </w:rPr>
        <w:t>技术参数：</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序号</w:t>
            </w:r>
          </w:p>
        </w:tc>
        <w:tc>
          <w:tcPr>
            <w:tcW w:w="7599" w:type="dxa"/>
            <w:noWrap w:val="0"/>
            <w:vAlign w:val="top"/>
          </w:tcPr>
          <w:p>
            <w:pPr>
              <w:spacing w:line="440" w:lineRule="exact"/>
              <w:jc w:val="center"/>
              <w:rPr>
                <w:rFonts w:ascii="仿宋" w:hAnsi="仿宋" w:eastAsia="仿宋" w:cs="仿宋"/>
                <w:color w:val="000000"/>
                <w:sz w:val="24"/>
              </w:rPr>
            </w:pPr>
            <w:r>
              <w:rPr>
                <w:rFonts w:hint="eastAsia" w:ascii="仿宋" w:hAnsi="仿宋" w:eastAsia="仿宋" w:cs="仿宋"/>
                <w:color w:val="000000"/>
                <w:sz w:val="24"/>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color w:val="auto"/>
                <w:sz w:val="24"/>
                <w:highlight w:val="none"/>
                <w:lang w:val="en-US" w:eastAsia="zh-Hans"/>
              </w:rPr>
              <w:t>设备</w:t>
            </w:r>
            <w:r>
              <w:rPr>
                <w:rFonts w:hint="eastAsia" w:ascii="仿宋" w:hAnsi="仿宋" w:eastAsia="仿宋" w:cs="仿宋"/>
                <w:color w:val="auto"/>
                <w:sz w:val="24"/>
                <w:highlight w:val="none"/>
                <w:lang w:val="en-US" w:eastAsia="zh-CN"/>
              </w:rPr>
              <w:t>出水量：可供20-30台牙椅使用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2</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color w:val="auto"/>
                <w:sz w:val="24"/>
                <w:highlight w:val="none"/>
                <w:lang w:val="en-US" w:eastAsia="zh-Hans"/>
              </w:rPr>
              <w:t>设备功率：</w:t>
            </w:r>
            <w:r>
              <w:rPr>
                <w:rFonts w:hint="eastAsia" w:ascii="仿宋" w:hAnsi="仿宋" w:eastAsia="仿宋" w:cs="仿宋"/>
                <w:color w:val="auto"/>
                <w:sz w:val="24"/>
                <w:highlight w:val="none"/>
                <w:lang w:eastAsia="zh-Hans"/>
              </w:rPr>
              <w:t>60W-300W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3</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color w:val="auto"/>
                <w:sz w:val="24"/>
                <w:highlight w:val="none"/>
                <w:lang w:val="en-US" w:eastAsia="zh-Hans"/>
              </w:rPr>
              <w:t>电解槽材质采用</w:t>
            </w:r>
            <w:r>
              <w:rPr>
                <w:rFonts w:hint="eastAsia" w:ascii="仿宋" w:hAnsi="仿宋" w:eastAsia="仿宋" w:cs="仿宋"/>
                <w:b w:val="0"/>
                <w:bCs w:val="0"/>
                <w:color w:val="000000"/>
                <w:kern w:val="0"/>
                <w:sz w:val="24"/>
                <w:szCs w:val="24"/>
                <w:lang w:val="en-US" w:eastAsia="zh-CN" w:bidi="ar"/>
              </w:rPr>
              <w:t>钛基Pt-Ir电极</w:t>
            </w:r>
            <w:r>
              <w:rPr>
                <w:rFonts w:hint="eastAsia" w:ascii="仿宋" w:hAnsi="仿宋" w:eastAsia="仿宋" w:cs="仿宋"/>
                <w:b w:val="0"/>
                <w:bCs w:val="0"/>
                <w:color w:val="000000"/>
                <w:kern w:val="0"/>
                <w:sz w:val="24"/>
                <w:szCs w:val="24"/>
                <w:lang w:val="en-US" w:eastAsia="zh-Hans" w:bidi="ar"/>
              </w:rPr>
              <w:t>，</w:t>
            </w:r>
            <w:r>
              <w:rPr>
                <w:rFonts w:hint="eastAsia" w:ascii="仿宋" w:hAnsi="仿宋" w:eastAsia="仿宋" w:cs="仿宋"/>
                <w:color w:val="auto"/>
                <w:sz w:val="24"/>
                <w:highlight w:val="none"/>
                <w:lang w:val="en-US" w:eastAsia="zh-Hans"/>
              </w:rPr>
              <w:t>电解槽使用寿命≥</w:t>
            </w:r>
            <w:r>
              <w:rPr>
                <w:rFonts w:hint="eastAsia" w:ascii="仿宋" w:hAnsi="仿宋" w:eastAsia="仿宋" w:cs="仿宋"/>
                <w:color w:val="auto"/>
                <w:sz w:val="24"/>
                <w:highlight w:val="none"/>
                <w:lang w:eastAsia="zh-Hans"/>
              </w:rPr>
              <w:t>4000</w:t>
            </w:r>
            <w:r>
              <w:rPr>
                <w:rFonts w:hint="eastAsia" w:ascii="仿宋" w:hAnsi="仿宋" w:eastAsia="仿宋" w:cs="仿宋"/>
                <w:color w:val="auto"/>
                <w:sz w:val="24"/>
                <w:highlight w:val="none"/>
                <w:lang w:val="en-US" w:eastAsia="zh-Hans"/>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4</w:t>
            </w:r>
          </w:p>
        </w:tc>
        <w:tc>
          <w:tcPr>
            <w:tcW w:w="7599" w:type="dxa"/>
            <w:noWrap w:val="0"/>
            <w:vAlign w:val="top"/>
          </w:tcPr>
          <w:p>
            <w:pPr>
              <w:pStyle w:val="1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color w:val="auto"/>
                <w:sz w:val="24"/>
                <w:highlight w:val="none"/>
                <w:lang w:val="en-US" w:eastAsia="zh-Hans"/>
              </w:rPr>
              <w:t>设备产出液中次氯酸含量占有效氯含量＞</w:t>
            </w:r>
            <w:r>
              <w:rPr>
                <w:rFonts w:hint="eastAsia" w:ascii="仿宋" w:hAnsi="仿宋" w:eastAsia="仿宋" w:cs="仿宋"/>
                <w:color w:val="auto"/>
                <w:sz w:val="24"/>
                <w:highlight w:val="none"/>
                <w:lang w:eastAsia="zh-Hans"/>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5</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auto"/>
                <w:sz w:val="24"/>
                <w:highlight w:val="none"/>
                <w:lang w:val="en-US" w:eastAsia="zh-Hans"/>
              </w:rPr>
              <w:t>设备产出液原液</w:t>
            </w:r>
            <w:r>
              <w:rPr>
                <w:rFonts w:hint="eastAsia" w:ascii="仿宋" w:hAnsi="仿宋" w:eastAsia="仿宋" w:cs="仿宋"/>
                <w:b w:val="0"/>
                <w:bCs w:val="0"/>
                <w:color w:val="auto"/>
                <w:sz w:val="24"/>
                <w:highlight w:val="none"/>
                <w:lang w:val="en-US" w:eastAsia="zh-CN"/>
              </w:rPr>
              <w:t>pH：</w:t>
            </w:r>
            <w:r>
              <w:rPr>
                <w:rFonts w:hint="eastAsia" w:ascii="仿宋" w:hAnsi="仿宋" w:eastAsia="仿宋" w:cs="仿宋"/>
                <w:b w:val="0"/>
                <w:bCs w:val="0"/>
                <w:color w:val="auto"/>
                <w:sz w:val="24"/>
                <w:highlight w:val="none"/>
                <w:lang w:eastAsia="zh-CN"/>
              </w:rPr>
              <w:t>5.0</w:t>
            </w:r>
            <w:r>
              <w:rPr>
                <w:rFonts w:hint="eastAsia" w:ascii="仿宋" w:hAnsi="仿宋" w:eastAsia="仿宋" w:cs="仿宋"/>
                <w:b w:val="0"/>
                <w:bCs w:val="0"/>
                <w:color w:val="auto"/>
                <w:sz w:val="24"/>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6</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auto"/>
                <w:sz w:val="24"/>
                <w:lang w:val="en-US" w:eastAsia="zh-CN"/>
              </w:rPr>
              <w:t>▲</w:t>
            </w:r>
            <w:r>
              <w:rPr>
                <w:rFonts w:hint="eastAsia" w:ascii="仿宋" w:hAnsi="仿宋" w:eastAsia="仿宋" w:cs="仿宋"/>
                <w:b w:val="0"/>
                <w:bCs w:val="0"/>
                <w:color w:val="auto"/>
                <w:sz w:val="24"/>
                <w:highlight w:val="none"/>
                <w:lang w:val="en-US" w:eastAsia="zh-CN"/>
              </w:rPr>
              <w:t>触摸屏控制，生成次氯酸水可</w:t>
            </w:r>
            <w:r>
              <w:rPr>
                <w:rFonts w:hint="eastAsia" w:ascii="仿宋" w:hAnsi="仿宋" w:eastAsia="仿宋" w:cs="仿宋"/>
                <w:b w:val="0"/>
                <w:bCs w:val="0"/>
                <w:color w:val="auto"/>
                <w:sz w:val="24"/>
                <w:highlight w:val="none"/>
                <w:lang w:val="en-US" w:eastAsia="zh-Hans"/>
              </w:rPr>
              <w:t>具备</w:t>
            </w:r>
            <w:r>
              <w:rPr>
                <w:rFonts w:hint="eastAsia" w:ascii="仿宋" w:hAnsi="仿宋" w:eastAsia="仿宋" w:cs="仿宋"/>
                <w:b w:val="0"/>
                <w:bCs w:val="0"/>
                <w:color w:val="auto"/>
                <w:sz w:val="24"/>
                <w:highlight w:val="none"/>
                <w:lang w:val="en-US" w:eastAsia="zh-CN"/>
              </w:rPr>
              <w:t>消毒模式、诊疗模式和高浓度模式三种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000000"/>
                <w:sz w:val="24"/>
                <w:lang w:val="en-US" w:eastAsia="zh-CN"/>
              </w:rPr>
              <w:t>7</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color w:val="auto"/>
                <w:sz w:val="24"/>
                <w:highlight w:val="none"/>
                <w:lang w:val="en-US" w:eastAsia="zh-Hans"/>
              </w:rPr>
              <w:t>设备产出液原液无菌检验结果应合格，符合GB27951-2011《皮肤消毒剂卫生要求》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8</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auto"/>
                <w:sz w:val="24"/>
                <w:highlight w:val="none"/>
                <w:lang w:val="en-US" w:eastAsia="zh-CN"/>
              </w:rPr>
              <w:t>▲</w:t>
            </w:r>
            <w:r>
              <w:rPr>
                <w:rFonts w:hint="eastAsia" w:ascii="仿宋" w:hAnsi="仿宋" w:eastAsia="仿宋" w:cs="仿宋"/>
                <w:color w:val="auto"/>
                <w:sz w:val="24"/>
                <w:highlight w:val="none"/>
                <w:lang w:val="en-US" w:eastAsia="zh-Hans"/>
              </w:rPr>
              <w:t>水质合格案例，提供针对其他医院口腔牙椅诊疗用水水质（三用枪</w:t>
            </w:r>
            <w:r>
              <w:rPr>
                <w:rFonts w:hint="eastAsia" w:ascii="仿宋" w:hAnsi="仿宋" w:eastAsia="仿宋" w:cs="仿宋"/>
                <w:color w:val="auto"/>
                <w:sz w:val="24"/>
                <w:highlight w:val="none"/>
                <w:lang w:eastAsia="zh-Hans"/>
              </w:rPr>
              <w:t>\</w:t>
            </w:r>
            <w:r>
              <w:rPr>
                <w:rFonts w:hint="eastAsia" w:ascii="仿宋" w:hAnsi="仿宋" w:eastAsia="仿宋" w:cs="仿宋"/>
                <w:color w:val="auto"/>
                <w:sz w:val="24"/>
                <w:highlight w:val="none"/>
                <w:lang w:val="en-US" w:eastAsia="zh-Hans"/>
              </w:rPr>
              <w:t>漱口水）检测报告。菌落总数应≤</w:t>
            </w:r>
            <w:r>
              <w:rPr>
                <w:rFonts w:hint="eastAsia" w:ascii="仿宋" w:hAnsi="仿宋" w:eastAsia="仿宋" w:cs="仿宋"/>
                <w:color w:val="auto"/>
                <w:sz w:val="24"/>
                <w:highlight w:val="none"/>
                <w:lang w:eastAsia="zh-Hans"/>
              </w:rPr>
              <w:t>100CFU/</w:t>
            </w:r>
            <w:r>
              <w:rPr>
                <w:rFonts w:hint="eastAsia" w:ascii="仿宋" w:hAnsi="仿宋" w:eastAsia="仿宋" w:cs="仿宋"/>
                <w:color w:val="auto"/>
                <w:sz w:val="24"/>
                <w:highlight w:val="none"/>
                <w:lang w:val="en-US" w:eastAsia="zh-Hans"/>
              </w:rPr>
              <w:t>ml，符合</w:t>
            </w:r>
            <w:r>
              <w:rPr>
                <w:rFonts w:hint="eastAsia" w:ascii="仿宋" w:hAnsi="仿宋" w:eastAsia="仿宋" w:cs="仿宋"/>
                <w:color w:val="auto"/>
                <w:sz w:val="24"/>
                <w:highlight w:val="none"/>
                <w:lang w:eastAsia="zh-Hans"/>
              </w:rPr>
              <w:t>GB5749</w:t>
            </w:r>
            <w:r>
              <w:rPr>
                <w:rFonts w:hint="eastAsia" w:ascii="仿宋" w:hAnsi="仿宋" w:eastAsia="仿宋" w:cs="仿宋"/>
                <w:color w:val="auto"/>
                <w:sz w:val="24"/>
                <w:highlight w:val="none"/>
                <w:lang w:val="en-US" w:eastAsia="zh-Hans"/>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9</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color w:val="auto"/>
                <w:sz w:val="24"/>
                <w:highlight w:val="none"/>
                <w:lang w:val="en-US" w:eastAsia="zh-Hans"/>
              </w:rPr>
              <w:t>输送管道等材料为耐腐蚀材质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10</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b w:val="0"/>
                <w:bCs w:val="0"/>
                <w:color w:val="auto"/>
                <w:sz w:val="24"/>
                <w:highlight w:val="none"/>
                <w:lang w:val="en-US" w:eastAsia="zh-CN"/>
              </w:rPr>
              <w:t>▲</w:t>
            </w:r>
            <w:r>
              <w:rPr>
                <w:rFonts w:hint="eastAsia" w:ascii="仿宋" w:hAnsi="仿宋" w:eastAsia="仿宋" w:cs="仿宋"/>
                <w:color w:val="auto"/>
                <w:sz w:val="24"/>
                <w:highlight w:val="none"/>
                <w:lang w:val="en-US" w:eastAsia="zh-Hans"/>
              </w:rPr>
              <w:t>次氯酸水发生器产出液对牙椅水管路消毒模拟现场试验中，有效氯浓度约5mg/L（需提供第三方检验报告）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lang w:val="en-US" w:eastAsia="zh-CN"/>
              </w:rPr>
              <w:t>11</w:t>
            </w:r>
          </w:p>
        </w:tc>
        <w:tc>
          <w:tcPr>
            <w:tcW w:w="7599"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b w:val="0"/>
                <w:bCs w:val="0"/>
                <w:color w:val="000000"/>
                <w:kern w:val="2"/>
                <w:sz w:val="24"/>
                <w:szCs w:val="24"/>
                <w:lang w:val="en-US" w:eastAsia="zh-CN" w:bidi="ar-SA"/>
              </w:rPr>
              <w:t>设备使用年限≥5年</w:t>
            </w:r>
          </w:p>
        </w:tc>
      </w:tr>
    </w:tbl>
    <w:p>
      <w:pPr>
        <w:pStyle w:val="12"/>
        <w:numPr>
          <w:ilvl w:val="0"/>
          <w:numId w:val="0"/>
        </w:numPr>
        <w:spacing w:line="440" w:lineRule="exact"/>
        <w:ind w:leftChars="0"/>
        <w:rPr>
          <w:rFonts w:hint="eastAsia" w:ascii="仿宋" w:hAnsi="仿宋" w:eastAsia="仿宋" w:cs="仿宋"/>
          <w:b/>
          <w:color w:val="000000"/>
          <w:sz w:val="24"/>
          <w:lang w:val="en-US" w:eastAsia="zh-CN"/>
        </w:rPr>
      </w:pPr>
    </w:p>
    <w:p>
      <w:pPr>
        <w:pStyle w:val="12"/>
        <w:numPr>
          <w:ilvl w:val="0"/>
          <w:numId w:val="0"/>
        </w:numPr>
        <w:spacing w:line="440" w:lineRule="exact"/>
        <w:ind w:leftChars="0"/>
        <w:rPr>
          <w:rFonts w:ascii="仿宋" w:hAnsi="仿宋" w:eastAsia="仿宋" w:cs="仿宋"/>
          <w:b/>
          <w:color w:val="000000"/>
          <w:sz w:val="24"/>
        </w:rPr>
      </w:pPr>
      <w:r>
        <w:rPr>
          <w:rFonts w:hint="eastAsia" w:ascii="仿宋" w:hAnsi="仿宋" w:eastAsia="仿宋" w:cs="仿宋"/>
          <w:b/>
          <w:color w:val="000000"/>
          <w:sz w:val="24"/>
          <w:lang w:val="en-US" w:eastAsia="zh-CN"/>
        </w:rPr>
        <w:t>四、</w:t>
      </w:r>
      <w:r>
        <w:rPr>
          <w:rFonts w:hint="eastAsia" w:ascii="仿宋" w:hAnsi="仿宋" w:eastAsia="仿宋" w:cs="仿宋"/>
          <w:b/>
          <w:color w:val="000000"/>
          <w:sz w:val="24"/>
        </w:rPr>
        <w:t>商务要求：</w:t>
      </w:r>
    </w:p>
    <w:p>
      <w:pPr>
        <w:spacing w:line="440" w:lineRule="exact"/>
        <w:rPr>
          <w:rFonts w:ascii="仿宋" w:hAnsi="仿宋" w:eastAsia="仿宋" w:cs="仿宋"/>
          <w:b/>
          <w:color w:val="000000"/>
          <w:sz w:val="24"/>
        </w:rPr>
      </w:pPr>
      <w:r>
        <w:rPr>
          <w:rFonts w:hint="eastAsia" w:ascii="仿宋" w:hAnsi="仿宋" w:eastAsia="仿宋" w:cs="仿宋"/>
          <w:b/>
          <w:color w:val="000000"/>
          <w:sz w:val="24"/>
        </w:rPr>
        <w:t>1.交货及安装、验收要求</w:t>
      </w:r>
    </w:p>
    <w:p>
      <w:pPr>
        <w:spacing w:line="440" w:lineRule="exact"/>
        <w:rPr>
          <w:rFonts w:ascii="仿宋" w:hAnsi="仿宋" w:eastAsia="仿宋" w:cs="仿宋"/>
          <w:color w:val="000000"/>
          <w:sz w:val="24"/>
        </w:rPr>
      </w:pPr>
      <w:r>
        <w:rPr>
          <w:rFonts w:hint="eastAsia" w:ascii="仿宋" w:hAnsi="仿宋" w:eastAsia="仿宋" w:cs="仿宋"/>
          <w:color w:val="000000"/>
          <w:sz w:val="24"/>
        </w:rPr>
        <w:t>1.1交货地点：采购人指定地点。</w:t>
      </w:r>
    </w:p>
    <w:p>
      <w:pPr>
        <w:spacing w:line="440" w:lineRule="exact"/>
        <w:rPr>
          <w:rFonts w:hint="eastAsia" w:ascii="仿宋" w:hAnsi="仿宋" w:eastAsia="仿宋" w:cs="仿宋"/>
          <w:color w:val="000000"/>
          <w:sz w:val="24"/>
        </w:rPr>
      </w:pPr>
      <w:r>
        <w:rPr>
          <w:rFonts w:hint="eastAsia" w:ascii="仿宋" w:hAnsi="仿宋" w:eastAsia="仿宋" w:cs="仿宋"/>
          <w:color w:val="000000"/>
          <w:sz w:val="24"/>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sz w:val="24"/>
          <w:highlight w:val="none"/>
          <w:u w:val="single"/>
        </w:rPr>
        <w:t xml:space="preserve">  30  </w:t>
      </w:r>
      <w:r>
        <w:rPr>
          <w:rFonts w:hint="eastAsia" w:ascii="仿宋" w:hAnsi="仿宋" w:eastAsia="仿宋" w:cs="仿宋"/>
          <w:color w:val="000000"/>
          <w:sz w:val="24"/>
          <w:highlight w:val="none"/>
        </w:rPr>
        <w:t>日</w:t>
      </w:r>
      <w:r>
        <w:rPr>
          <w:rFonts w:hint="eastAsia" w:ascii="仿宋" w:hAnsi="仿宋" w:eastAsia="仿宋" w:cs="仿宋"/>
          <w:color w:val="000000"/>
          <w:sz w:val="24"/>
        </w:rPr>
        <w:t>内完成设备的安装调试。</w:t>
      </w:r>
    </w:p>
    <w:p>
      <w:pPr>
        <w:spacing w:line="440" w:lineRule="exact"/>
        <w:rPr>
          <w:rFonts w:hint="eastAsia" w:ascii="仿宋" w:hAnsi="仿宋" w:eastAsia="仿宋" w:cs="仿宋"/>
          <w:color w:val="000000"/>
          <w:sz w:val="24"/>
          <w:highlight w:val="none"/>
        </w:rPr>
      </w:pPr>
      <w:r>
        <w:rPr>
          <w:rFonts w:hint="eastAsia" w:ascii="仿宋" w:hAnsi="仿宋" w:eastAsia="仿宋" w:cs="仿宋"/>
          <w:color w:val="000000"/>
          <w:sz w:val="24"/>
        </w:rPr>
        <w:t>1.3合同设备交付时中标供应商应提供合同设备真实有效的生产日期，且保证合同设备的生产日期距交付时的时间差</w:t>
      </w:r>
      <w:r>
        <w:rPr>
          <w:rFonts w:hint="eastAsia" w:ascii="仿宋" w:hAnsi="仿宋" w:eastAsia="仿宋" w:cs="仿宋"/>
          <w:color w:val="000000"/>
          <w:sz w:val="24"/>
          <w:highlight w:val="none"/>
        </w:rPr>
        <w:t>国产设备不超过</w:t>
      </w:r>
      <w:r>
        <w:rPr>
          <w:rFonts w:hint="eastAsia" w:ascii="仿宋" w:hAnsi="仿宋" w:eastAsia="仿宋" w:cs="仿宋"/>
          <w:color w:val="000000"/>
          <w:sz w:val="24"/>
          <w:highlight w:val="none"/>
          <w:u w:val="single"/>
        </w:rPr>
        <w:t>3</w:t>
      </w:r>
      <w:r>
        <w:rPr>
          <w:rFonts w:hint="eastAsia" w:ascii="仿宋" w:hAnsi="仿宋" w:eastAsia="仿宋" w:cs="仿宋"/>
          <w:color w:val="000000"/>
          <w:sz w:val="24"/>
          <w:highlight w:val="none"/>
        </w:rPr>
        <w:t>个月，进口设备不超过</w:t>
      </w:r>
      <w:r>
        <w:rPr>
          <w:rFonts w:hint="eastAsia" w:ascii="仿宋" w:hAnsi="仿宋" w:eastAsia="仿宋" w:cs="仿宋"/>
          <w:color w:val="000000"/>
          <w:sz w:val="24"/>
          <w:highlight w:val="none"/>
          <w:u w:val="single"/>
        </w:rPr>
        <w:t>12</w:t>
      </w:r>
      <w:r>
        <w:rPr>
          <w:rFonts w:hint="eastAsia" w:ascii="仿宋" w:hAnsi="仿宋" w:eastAsia="仿宋" w:cs="仿宋"/>
          <w:color w:val="000000"/>
          <w:sz w:val="24"/>
          <w:highlight w:val="none"/>
        </w:rPr>
        <w:t>个月。</w:t>
      </w:r>
    </w:p>
    <w:p>
      <w:pPr>
        <w:spacing w:line="440" w:lineRule="exact"/>
        <w:rPr>
          <w:rFonts w:ascii="仿宋" w:hAnsi="仿宋" w:eastAsia="仿宋" w:cs="仿宋"/>
          <w:color w:val="000000"/>
          <w:sz w:val="24"/>
          <w:highlight w:val="yellow"/>
        </w:rPr>
      </w:pPr>
      <w:r>
        <w:rPr>
          <w:rFonts w:hint="eastAsia" w:ascii="仿宋" w:hAnsi="仿宋" w:eastAsia="仿宋" w:cs="仿宋"/>
          <w:color w:val="000000"/>
          <w:sz w:val="24"/>
        </w:rPr>
        <w:t>1.4中标供应商须保证中标后所提供的设备为原装、全新合格的产品。</w:t>
      </w:r>
    </w:p>
    <w:p>
      <w:pPr>
        <w:spacing w:line="440" w:lineRule="exact"/>
        <w:rPr>
          <w:rFonts w:ascii="仿宋" w:hAnsi="仿宋" w:eastAsia="仿宋" w:cs="仿宋"/>
          <w:color w:val="000000"/>
          <w:sz w:val="24"/>
        </w:rPr>
      </w:pPr>
      <w:r>
        <w:rPr>
          <w:rFonts w:hint="eastAsia" w:ascii="仿宋" w:hAnsi="仿宋" w:eastAsia="仿宋" w:cs="仿宋"/>
          <w:color w:val="000000"/>
          <w:sz w:val="24"/>
        </w:rPr>
        <w:t>1.5中标供应商负责派技术人员到现场进行安装调试，直至验收合格，安装调试所需费用应包含在投标总报价内；同时提供培训服务，必须保证需求科室操作人员融会贯通，培训所需费用全部包含在总报价内。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sz w:val="24"/>
        </w:rPr>
      </w:pPr>
      <w:r>
        <w:rPr>
          <w:rFonts w:hint="eastAsia" w:ascii="仿宋" w:hAnsi="仿宋" w:eastAsia="仿宋" w:cs="仿宋"/>
          <w:color w:val="000000"/>
          <w:sz w:val="24"/>
        </w:rPr>
        <w:t>1.6验收方式：按《小榄镇公立医院政府采购和验收办法》。</w:t>
      </w:r>
    </w:p>
    <w:p>
      <w:pPr>
        <w:spacing w:line="440" w:lineRule="exact"/>
        <w:rPr>
          <w:rFonts w:ascii="仿宋" w:hAnsi="仿宋" w:eastAsia="仿宋" w:cs="仿宋"/>
          <w:color w:val="000000"/>
          <w:sz w:val="24"/>
        </w:rPr>
      </w:pPr>
      <w:r>
        <w:rPr>
          <w:rFonts w:hint="eastAsia" w:ascii="仿宋" w:hAnsi="仿宋" w:eastAsia="仿宋" w:cs="仿宋"/>
          <w:color w:val="000000"/>
          <w:sz w:val="24"/>
        </w:rPr>
        <w:t>★1.7投标供应商须要在投标文件做出具承诺函，该承诺函包括但不限于以下内容:</w:t>
      </w:r>
    </w:p>
    <w:p>
      <w:pPr>
        <w:spacing w:line="440" w:lineRule="exact"/>
        <w:rPr>
          <w:rFonts w:ascii="仿宋" w:hAnsi="仿宋" w:eastAsia="仿宋" w:cs="仿宋"/>
          <w:color w:val="000000"/>
          <w:sz w:val="24"/>
        </w:rPr>
      </w:pPr>
      <w:r>
        <w:rPr>
          <w:rFonts w:hint="eastAsia" w:ascii="仿宋" w:hAnsi="仿宋" w:eastAsia="仿宋" w:cs="仿宋"/>
          <w:color w:val="000000"/>
          <w:sz w:val="24"/>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color w:val="000000"/>
          <w:sz w:val="24"/>
          <w:highlight w:val="none"/>
        </w:rPr>
      </w:pPr>
      <w:r>
        <w:rPr>
          <w:rFonts w:hint="eastAsia" w:ascii="仿宋" w:hAnsi="仿宋" w:eastAsia="仿宋" w:cs="仿宋"/>
          <w:color w:val="000000"/>
          <w:sz w:val="24"/>
          <w:highlight w:val="none"/>
        </w:rPr>
        <w:t>1.8乙方所投设备属于计量仪器的，需通过具有国家部门颁发专业检测资质证书的第三方计量检测单位检测并提供合格报告。</w:t>
      </w:r>
    </w:p>
    <w:p>
      <w:pPr>
        <w:spacing w:line="440" w:lineRule="exact"/>
        <w:rPr>
          <w:rFonts w:ascii="仿宋" w:hAnsi="仿宋" w:eastAsia="仿宋" w:cs="仿宋"/>
          <w:b/>
          <w:color w:val="000000"/>
          <w:sz w:val="24"/>
        </w:rPr>
      </w:pPr>
      <w:r>
        <w:rPr>
          <w:rFonts w:hint="eastAsia" w:ascii="仿宋" w:hAnsi="仿宋" w:eastAsia="仿宋" w:cs="仿宋"/>
          <w:b/>
          <w:color w:val="000000"/>
          <w:sz w:val="24"/>
        </w:rPr>
        <w:t>2.售后服务要求</w:t>
      </w:r>
    </w:p>
    <w:p>
      <w:pPr>
        <w:tabs>
          <w:tab w:val="left" w:pos="420"/>
        </w:tabs>
        <w:spacing w:line="440" w:lineRule="exact"/>
        <w:rPr>
          <w:rFonts w:ascii="仿宋" w:hAnsi="仿宋" w:eastAsia="仿宋" w:cs="仿宋"/>
          <w:color w:val="000000"/>
          <w:sz w:val="24"/>
        </w:rPr>
      </w:pPr>
      <w:r>
        <w:rPr>
          <w:rFonts w:hint="eastAsia" w:ascii="仿宋" w:hAnsi="仿宋" w:eastAsia="仿宋" w:cs="仿宋"/>
          <w:color w:val="000000"/>
          <w:sz w:val="24"/>
        </w:rPr>
        <w:t>2.1中标供应商必须在中国境内有售后服务机构，并附有售后服务能力说明。</w:t>
      </w:r>
    </w:p>
    <w:p>
      <w:pPr>
        <w:spacing w:line="440" w:lineRule="exact"/>
        <w:rPr>
          <w:rFonts w:ascii="仿宋" w:hAnsi="仿宋" w:eastAsia="仿宋" w:cs="仿宋"/>
          <w:color w:val="000000"/>
          <w:sz w:val="24"/>
        </w:rPr>
      </w:pPr>
      <w:r>
        <w:rPr>
          <w:rFonts w:hint="eastAsia" w:ascii="仿宋" w:hAnsi="仿宋" w:eastAsia="仿宋" w:cs="仿宋"/>
          <w:color w:val="000000"/>
          <w:sz w:val="24"/>
        </w:rPr>
        <w:t>★2.2中标供应商须提供设备原厂质保（设备原厂质量保修范围和保修期）至少</w:t>
      </w:r>
      <w:r>
        <w:rPr>
          <w:rFonts w:hint="eastAsia" w:ascii="仿宋" w:hAnsi="仿宋" w:eastAsia="仿宋" w:cs="仿宋"/>
          <w:color w:val="000000"/>
          <w:sz w:val="24"/>
          <w:highlight w:val="none"/>
        </w:rPr>
        <w:t>为</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1</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rPr>
        <w:t>。</w:t>
      </w:r>
    </w:p>
    <w:p>
      <w:pPr>
        <w:spacing w:line="440" w:lineRule="exact"/>
        <w:rPr>
          <w:rFonts w:ascii="仿宋" w:hAnsi="仿宋" w:eastAsia="仿宋" w:cs="仿宋"/>
          <w:color w:val="000000"/>
          <w:sz w:val="24"/>
        </w:rPr>
      </w:pPr>
      <w:r>
        <w:rPr>
          <w:rFonts w:hint="eastAsia" w:ascii="仿宋" w:hAnsi="仿宋" w:eastAsia="仿宋" w:cs="仿宋"/>
          <w:color w:val="000000"/>
          <w:sz w:val="24"/>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sz w:val="24"/>
        </w:rPr>
      </w:pPr>
      <w:r>
        <w:rPr>
          <w:rFonts w:hint="eastAsia" w:ascii="仿宋" w:hAnsi="仿宋" w:eastAsia="仿宋" w:cs="仿宋"/>
          <w:color w:val="000000"/>
          <w:sz w:val="24"/>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sz w:val="24"/>
        </w:rPr>
      </w:pPr>
      <w:r>
        <w:rPr>
          <w:rFonts w:hint="eastAsia" w:ascii="仿宋" w:hAnsi="仿宋" w:eastAsia="仿宋" w:cs="仿宋"/>
          <w:b/>
          <w:color w:val="000000"/>
          <w:sz w:val="24"/>
        </w:rPr>
        <w:t>3.付款方式</w:t>
      </w:r>
    </w:p>
    <w:p>
      <w:pPr>
        <w:spacing w:line="440" w:lineRule="exact"/>
        <w:rPr>
          <w:rFonts w:ascii="仿宋" w:hAnsi="仿宋" w:eastAsia="仿宋" w:cs="仿宋"/>
          <w:color w:val="000000"/>
          <w:sz w:val="24"/>
        </w:rPr>
      </w:pPr>
      <w:r>
        <w:rPr>
          <w:rFonts w:hint="eastAsia" w:ascii="仿宋" w:hAnsi="仿宋" w:eastAsia="仿宋" w:cs="仿宋"/>
          <w:color w:val="000000"/>
          <w:sz w:val="24"/>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（1）合同；</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（2）验收调试合格报告（加盖采购人公章）；</w:t>
      </w:r>
    </w:p>
    <w:p>
      <w:pPr>
        <w:spacing w:line="440" w:lineRule="exact"/>
        <w:ind w:firstLine="480" w:firstLineChars="200"/>
        <w:rPr>
          <w:rFonts w:ascii="仿宋" w:hAnsi="仿宋" w:eastAsia="仿宋" w:cs="仿宋"/>
          <w:color w:val="000000"/>
          <w:sz w:val="24"/>
        </w:rPr>
      </w:pPr>
      <w:r>
        <w:rPr>
          <w:rFonts w:hint="eastAsia" w:ascii="仿宋" w:hAnsi="仿宋" w:eastAsia="仿宋" w:cs="仿宋"/>
          <w:color w:val="000000"/>
          <w:sz w:val="24"/>
        </w:rPr>
        <w:t>（3）中标供应商开具的正式发票（加盖发票专用章）。</w:t>
      </w:r>
    </w:p>
    <w:p>
      <w:pPr>
        <w:spacing w:line="440" w:lineRule="exact"/>
        <w:rPr>
          <w:rFonts w:hint="eastAsia" w:ascii="仿宋" w:hAnsi="仿宋" w:eastAsia="仿宋" w:cs="仿宋"/>
          <w:sz w:val="24"/>
          <w:highlight w:val="none"/>
        </w:rPr>
      </w:pPr>
      <w:r>
        <w:rPr>
          <w:rFonts w:hint="eastAsia" w:ascii="仿宋" w:hAnsi="仿宋" w:eastAsia="仿宋" w:cs="仿宋"/>
          <w:color w:val="000000"/>
          <w:sz w:val="24"/>
          <w:highlight w:val="none"/>
        </w:rPr>
        <w:t>★3.2</w:t>
      </w:r>
      <w:r>
        <w:rPr>
          <w:rFonts w:hint="eastAsia" w:ascii="仿宋" w:hAnsi="仿宋" w:eastAsia="仿宋" w:cs="仿宋"/>
          <w:sz w:val="24"/>
          <w:highlight w:val="none"/>
        </w:rPr>
        <w:t>具体付款方式：本合同分</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期支付，第一期：乙方按合同协议时间提供货物，并经协议规定的验收人员书面确认验收合格后，开具全额发票，甲方确认无误后一个月内支付合同总金额的</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5%的款项。第</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期：合同总金额的5%的款项在</w:t>
      </w:r>
      <w:r>
        <w:rPr>
          <w:rFonts w:hint="eastAsia" w:ascii="仿宋" w:hAnsi="仿宋" w:eastAsia="仿宋" w:cs="仿宋"/>
          <w:sz w:val="24"/>
          <w:highlight w:val="none"/>
          <w:u w:val="single"/>
        </w:rPr>
        <w:t>质保期</w:t>
      </w:r>
      <w:r>
        <w:rPr>
          <w:rFonts w:hint="eastAsia" w:ascii="仿宋" w:hAnsi="仿宋" w:eastAsia="仿宋" w:cs="仿宋"/>
          <w:sz w:val="24"/>
          <w:highlight w:val="none"/>
        </w:rPr>
        <w:t>后无息支付。</w:t>
      </w:r>
    </w:p>
    <w:p>
      <w:pPr>
        <w:pStyle w:val="5"/>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M2OTU3OTk1ZjcwZjIwOWY2YjNlNzE3NTZjODBjMTA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1DCF39D7"/>
    <w:rsid w:val="20372DFC"/>
    <w:rsid w:val="206831B1"/>
    <w:rsid w:val="22D309D5"/>
    <w:rsid w:val="23683A18"/>
    <w:rsid w:val="23E7584F"/>
    <w:rsid w:val="258D2337"/>
    <w:rsid w:val="268A1BB3"/>
    <w:rsid w:val="28BF1285"/>
    <w:rsid w:val="2A885D27"/>
    <w:rsid w:val="2AA33888"/>
    <w:rsid w:val="2D5D7614"/>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97337AD"/>
    <w:rsid w:val="39AD7AFB"/>
    <w:rsid w:val="3A242BD4"/>
    <w:rsid w:val="3B150E18"/>
    <w:rsid w:val="3B856185"/>
    <w:rsid w:val="3C5A7ECD"/>
    <w:rsid w:val="3C8138D7"/>
    <w:rsid w:val="3C963008"/>
    <w:rsid w:val="3CF8165C"/>
    <w:rsid w:val="3E1A0157"/>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9070A07"/>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style>
  <w:style w:type="paragraph" w:styleId="5">
    <w:name w:val="Normal Indent"/>
    <w:basedOn w:val="1"/>
    <w:qFormat/>
    <w:uiPriority w:val="0"/>
    <w:pPr>
      <w:spacing w:line="360" w:lineRule="auto"/>
      <w:ind w:firstLine="420"/>
    </w:pPr>
    <w:rPr>
      <w:rFonts w:ascii="宋体"/>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 w:type="paragraph" w:customStyle="1" w:styleId="16">
    <w:name w:val="正文1"/>
    <w:autoRedefine/>
    <w:qFormat/>
    <w:uiPriority w:val="99"/>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7</Pages>
  <Words>655</Words>
  <Characters>742</Characters>
  <Lines>5</Lines>
  <Paragraphs>1</Paragraphs>
  <TotalTime>1</TotalTime>
  <ScaleCrop>false</ScaleCrop>
  <LinksUpToDate>false</LinksUpToDate>
  <CharactersWithSpaces>826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De la chance</cp:lastModifiedBy>
  <dcterms:modified xsi:type="dcterms:W3CDTF">2024-06-27T08:28:07Z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3D822DBC6B0043ACAB372B0AB2E84D24</vt:lpwstr>
  </property>
</Properties>
</file>