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r>
        <w:rPr>
          <w:rFonts w:hint="eastAsia"/>
          <w:b/>
          <w:bCs/>
          <w:color w:val="0000FF"/>
          <w:sz w:val="21"/>
          <w:szCs w:val="21"/>
          <w:lang w:val="en-US" w:eastAsia="zh-CN"/>
        </w:rPr>
        <w:t>用户名单（业绩）</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5"/>
        <w:ind w:left="0" w:leftChars="0" w:firstLine="0" w:firstLineChars="0"/>
        <w:rPr>
          <w:rFonts w:hint="eastAsia"/>
          <w:b/>
          <w:bCs/>
          <w:color w:val="0000FF"/>
          <w:sz w:val="24"/>
        </w:rPr>
      </w:pPr>
    </w:p>
    <w:p>
      <w:pPr>
        <w:pStyle w:val="5"/>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5000" w:type="pct"/>
            <w:gridSpan w:val="11"/>
            <w:shd w:val="clear" w:color="auto" w:fill="auto"/>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highlight w:val="yellow"/>
                <w:u w:val="none"/>
                <w:lang w:val="en-US" w:eastAsia="zh-CN"/>
              </w:rPr>
              <w:t>合计每人份价格：      元/人份</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rPr>
              <w:t>立体动态干扰电治疗</w:t>
            </w:r>
            <w:r>
              <w:rPr>
                <w:rFonts w:hint="eastAsia" w:ascii="仿宋" w:hAnsi="仿宋" w:eastAsia="仿宋" w:cs="仿宋"/>
                <w:color w:val="000000"/>
                <w:sz w:val="24"/>
                <w:lang w:val="en-US" w:eastAsia="zh-CN"/>
              </w:rPr>
              <w:t>仪</w:t>
            </w:r>
          </w:p>
        </w:tc>
        <w:tc>
          <w:tcPr>
            <w:tcW w:w="2268"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中医门诊</w:t>
            </w:r>
          </w:p>
        </w:tc>
        <w:tc>
          <w:tcPr>
            <w:tcW w:w="2508"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1台</w:t>
            </w:r>
          </w:p>
        </w:tc>
      </w:tr>
    </w:tbl>
    <w:p>
      <w:pPr>
        <w:spacing w:line="440" w:lineRule="exact"/>
        <w:rPr>
          <w:rFonts w:ascii="仿宋" w:hAnsi="仿宋" w:eastAsia="仿宋" w:cs="仿宋"/>
          <w:b/>
          <w:color w:val="000000"/>
          <w:sz w:val="24"/>
        </w:rPr>
      </w:pPr>
      <w:bookmarkStart w:id="0" w:name="_GoBack"/>
      <w:bookmarkEnd w:id="0"/>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1</w:t>
            </w:r>
          </w:p>
        </w:tc>
        <w:tc>
          <w:tcPr>
            <w:tcW w:w="7599" w:type="dxa"/>
            <w:noWrap w:val="0"/>
            <w:vAlign w:val="top"/>
          </w:tcPr>
          <w:p>
            <w:pPr>
              <w:spacing w:line="440" w:lineRule="exact"/>
              <w:rPr>
                <w:rFonts w:hint="eastAsia" w:ascii="仿宋" w:hAnsi="仿宋" w:eastAsia="仿宋" w:cs="仿宋"/>
                <w:b w:val="0"/>
                <w:bCs w:val="0"/>
                <w:color w:val="000000"/>
                <w:sz w:val="24"/>
                <w:lang w:eastAsia="zh-CN"/>
              </w:rPr>
            </w:pPr>
            <w:r>
              <w:rPr>
                <w:rFonts w:hint="eastAsia" w:ascii="仿宋" w:hAnsi="仿宋" w:eastAsia="仿宋" w:cs="仿宋"/>
                <w:b w:val="0"/>
                <w:bCs w:val="0"/>
                <w:color w:val="000000"/>
                <w:sz w:val="24"/>
              </w:rPr>
              <w:t>全电脑控制三维干扰电输出</w:t>
            </w:r>
            <w:r>
              <w:rPr>
                <w:rFonts w:hint="eastAsia" w:ascii="仿宋" w:hAnsi="仿宋" w:eastAsia="仿宋" w:cs="仿宋"/>
                <w:b w:val="0"/>
                <w:bCs w:val="0"/>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2</w:t>
            </w:r>
          </w:p>
        </w:tc>
        <w:tc>
          <w:tcPr>
            <w:tcW w:w="7599" w:type="dxa"/>
            <w:noWrap w:val="0"/>
            <w:vAlign w:val="top"/>
          </w:tcPr>
          <w:p>
            <w:pPr>
              <w:spacing w:line="440" w:lineRule="exact"/>
              <w:rPr>
                <w:rFonts w:ascii="仿宋" w:hAnsi="仿宋" w:eastAsia="仿宋" w:cs="仿宋"/>
                <w:b w:val="0"/>
                <w:bCs w:val="0"/>
                <w:color w:val="000000"/>
                <w:sz w:val="24"/>
              </w:rPr>
            </w:pPr>
            <w:r>
              <w:rPr>
                <w:rFonts w:hint="eastAsia" w:ascii="仿宋" w:hAnsi="仿宋" w:eastAsia="仿宋" w:cs="仿宋"/>
                <w:b w:val="0"/>
                <w:bCs w:val="0"/>
                <w:color w:val="000000"/>
                <w:sz w:val="24"/>
              </w:rPr>
              <w:t>两路三维干扰电输出，可同时治疗两位病人或多个部位;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3</w:t>
            </w:r>
          </w:p>
        </w:tc>
        <w:tc>
          <w:tcPr>
            <w:tcW w:w="7599" w:type="dxa"/>
            <w:noWrap w:val="0"/>
            <w:vAlign w:val="top"/>
          </w:tcPr>
          <w:p>
            <w:pPr>
              <w:spacing w:line="440" w:lineRule="exact"/>
              <w:rPr>
                <w:rFonts w:ascii="仿宋" w:hAnsi="仿宋" w:eastAsia="仿宋" w:cs="仿宋"/>
                <w:b w:val="0"/>
                <w:bCs w:val="0"/>
                <w:color w:val="000000"/>
                <w:sz w:val="24"/>
              </w:rPr>
            </w:pPr>
            <w:r>
              <w:rPr>
                <w:rFonts w:hint="eastAsia" w:ascii="仿宋" w:hAnsi="仿宋" w:eastAsia="仿宋" w:cs="仿宋"/>
                <w:b w:val="0"/>
                <w:bCs w:val="0"/>
                <w:color w:val="000000"/>
                <w:sz w:val="24"/>
              </w:rPr>
              <w:t>治疗仪内储存有多个治疗处方，方便治疗;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4</w:t>
            </w:r>
          </w:p>
        </w:tc>
        <w:tc>
          <w:tcPr>
            <w:tcW w:w="7599" w:type="dxa"/>
            <w:noWrap w:val="0"/>
            <w:vAlign w:val="top"/>
          </w:tcPr>
          <w:p>
            <w:pPr>
              <w:spacing w:line="440" w:lineRule="exact"/>
              <w:rPr>
                <w:rFonts w:ascii="仿宋" w:hAnsi="仿宋" w:eastAsia="仿宋" w:cs="仿宋"/>
                <w:b w:val="0"/>
                <w:bCs w:val="0"/>
                <w:color w:val="000000"/>
                <w:sz w:val="24"/>
              </w:rPr>
            </w:pPr>
            <w:r>
              <w:rPr>
                <w:rFonts w:hint="eastAsia" w:ascii="仿宋" w:hAnsi="仿宋" w:eastAsia="仿宋" w:cs="仿宋"/>
                <w:b w:val="0"/>
                <w:bCs w:val="0"/>
                <w:color w:val="000000"/>
                <w:sz w:val="24"/>
              </w:rPr>
              <w:t>内置负压装置，吸附压力可调节并具有真空拔罐效果;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5</w:t>
            </w:r>
          </w:p>
        </w:tc>
        <w:tc>
          <w:tcPr>
            <w:tcW w:w="7599" w:type="dxa"/>
            <w:noWrap w:val="0"/>
            <w:vAlign w:val="top"/>
          </w:tcPr>
          <w:p>
            <w:pPr>
              <w:spacing w:line="440" w:lineRule="exact"/>
              <w:rPr>
                <w:rFonts w:ascii="仿宋" w:hAnsi="仿宋" w:eastAsia="仿宋" w:cs="仿宋"/>
                <w:b w:val="0"/>
                <w:bCs w:val="0"/>
                <w:color w:val="000000"/>
                <w:sz w:val="24"/>
              </w:rPr>
            </w:pPr>
            <w:r>
              <w:rPr>
                <w:rFonts w:hint="eastAsia" w:ascii="仿宋" w:hAnsi="仿宋" w:eastAsia="仿宋" w:cs="仿宋"/>
                <w:b w:val="0"/>
                <w:bCs w:val="0"/>
                <w:color w:val="000000"/>
                <w:sz w:val="24"/>
              </w:rPr>
              <w:t>多部位的治疗效应，在电极包围的范围内具有多个刺激部位。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6</w:t>
            </w:r>
          </w:p>
        </w:tc>
        <w:tc>
          <w:tcPr>
            <w:tcW w:w="7599" w:type="dxa"/>
            <w:noWrap w:val="0"/>
            <w:vAlign w:val="top"/>
          </w:tcPr>
          <w:p>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电极片为通用耗材。</w:t>
            </w:r>
          </w:p>
        </w:tc>
      </w:tr>
    </w:tbl>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2589"/>
        <w:gridCol w:w="2212"/>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1519"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1298"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1233"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1519" w:type="pct"/>
            <w:noWrap w:val="0"/>
            <w:vAlign w:val="top"/>
          </w:tcPr>
          <w:p>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主机</w:t>
            </w:r>
          </w:p>
        </w:tc>
        <w:tc>
          <w:tcPr>
            <w:tcW w:w="1298" w:type="pct"/>
            <w:noWrap w:val="0"/>
            <w:vAlign w:val="top"/>
          </w:tcPr>
          <w:p>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1233" w:type="pct"/>
            <w:noWrap w:val="0"/>
            <w:vAlign w:val="top"/>
          </w:tcPr>
          <w:p>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noWrap w:val="0"/>
            <w:vAlign w:val="top"/>
          </w:tcPr>
          <w:p>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2</w:t>
            </w:r>
          </w:p>
        </w:tc>
        <w:tc>
          <w:tcPr>
            <w:tcW w:w="1519" w:type="pct"/>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吸附电极连接线</w:t>
            </w:r>
          </w:p>
        </w:tc>
        <w:tc>
          <w:tcPr>
            <w:tcW w:w="1298" w:type="pct"/>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12</w:t>
            </w:r>
          </w:p>
        </w:tc>
        <w:tc>
          <w:tcPr>
            <w:tcW w:w="1233" w:type="pct"/>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noWrap w:val="0"/>
            <w:vAlign w:val="top"/>
          </w:tcPr>
          <w:p>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w:t>
            </w:r>
          </w:p>
        </w:tc>
        <w:tc>
          <w:tcPr>
            <w:tcW w:w="1519" w:type="pct"/>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吸附电极</w:t>
            </w:r>
          </w:p>
        </w:tc>
        <w:tc>
          <w:tcPr>
            <w:tcW w:w="1298" w:type="pct"/>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6</w:t>
            </w:r>
          </w:p>
        </w:tc>
        <w:tc>
          <w:tcPr>
            <w:tcW w:w="1233" w:type="pct"/>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noWrap w:val="0"/>
            <w:vAlign w:val="top"/>
          </w:tcPr>
          <w:p>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4</w:t>
            </w:r>
          </w:p>
        </w:tc>
        <w:tc>
          <w:tcPr>
            <w:tcW w:w="1519" w:type="pct"/>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星型电极输出线</w:t>
            </w:r>
          </w:p>
        </w:tc>
        <w:tc>
          <w:tcPr>
            <w:tcW w:w="1298" w:type="pct"/>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12</w:t>
            </w:r>
          </w:p>
        </w:tc>
        <w:tc>
          <w:tcPr>
            <w:tcW w:w="1233" w:type="pct"/>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noWrap w:val="0"/>
            <w:vAlign w:val="top"/>
          </w:tcPr>
          <w:p>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5</w:t>
            </w:r>
          </w:p>
        </w:tc>
        <w:tc>
          <w:tcPr>
            <w:tcW w:w="1519" w:type="pct"/>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硅胶电极片</w:t>
            </w:r>
          </w:p>
        </w:tc>
        <w:tc>
          <w:tcPr>
            <w:tcW w:w="1298" w:type="pct"/>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6</w:t>
            </w:r>
          </w:p>
        </w:tc>
        <w:tc>
          <w:tcPr>
            <w:tcW w:w="1233" w:type="pct"/>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noWrap w:val="0"/>
            <w:vAlign w:val="top"/>
          </w:tcPr>
          <w:p>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1519" w:type="pct"/>
            <w:noWrap w:val="0"/>
            <w:vAlign w:val="top"/>
          </w:tcPr>
          <w:p>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自粘电极片</w:t>
            </w:r>
          </w:p>
        </w:tc>
        <w:tc>
          <w:tcPr>
            <w:tcW w:w="1298" w:type="pct"/>
            <w:noWrap w:val="0"/>
            <w:vAlign w:val="top"/>
          </w:tcPr>
          <w:p>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24</w:t>
            </w:r>
          </w:p>
        </w:tc>
        <w:tc>
          <w:tcPr>
            <w:tcW w:w="1233" w:type="pct"/>
            <w:noWrap w:val="0"/>
            <w:vAlign w:val="top"/>
          </w:tcPr>
          <w:p>
            <w:pPr>
              <w:spacing w:line="440" w:lineRule="exact"/>
              <w:rPr>
                <w:rFonts w:ascii="仿宋" w:hAnsi="仿宋" w:eastAsia="仿宋" w:cs="仿宋"/>
                <w:b w:val="0"/>
                <w:bCs/>
                <w:color w:val="000000"/>
                <w:sz w:val="24"/>
              </w:rPr>
            </w:pPr>
            <w:r>
              <w:rPr>
                <w:rFonts w:hint="eastAsia" w:ascii="仿宋" w:hAnsi="仿宋" w:eastAsia="仿宋" w:cs="仿宋"/>
                <w:b w:val="0"/>
                <w:bCs/>
                <w:color w:val="000000"/>
                <w:sz w:val="24"/>
              </w:rPr>
              <w:t>对</w:t>
            </w:r>
          </w:p>
        </w:tc>
      </w:tr>
    </w:tbl>
    <w:p>
      <w:pPr>
        <w:spacing w:line="440" w:lineRule="exact"/>
        <w:rPr>
          <w:rFonts w:ascii="仿宋" w:hAnsi="仿宋" w:eastAsia="仿宋" w:cs="仿宋"/>
          <w:b/>
          <w:color w:val="000000"/>
          <w:sz w:val="24"/>
        </w:rPr>
      </w:pPr>
    </w:p>
    <w:p>
      <w:pPr>
        <w:pStyle w:val="12"/>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u w:val="single"/>
        </w:rPr>
        <w:t>3</w:t>
      </w:r>
      <w:r>
        <w:rPr>
          <w:rFonts w:hint="eastAsia" w:ascii="仿宋" w:hAnsi="仿宋" w:eastAsia="仿宋" w:cs="仿宋"/>
          <w:color w:val="000000"/>
          <w:sz w:val="24"/>
        </w:rPr>
        <w:t>个月，进口设备不超过</w:t>
      </w:r>
      <w:r>
        <w:rPr>
          <w:rFonts w:hint="eastAsia" w:ascii="仿宋" w:hAnsi="仿宋" w:eastAsia="仿宋" w:cs="仿宋"/>
          <w:color w:val="000000"/>
          <w:sz w:val="24"/>
          <w:u w:val="single"/>
        </w:rPr>
        <w:t>12</w:t>
      </w:r>
      <w:r>
        <w:rPr>
          <w:rFonts w:hint="eastAsia" w:ascii="仿宋" w:hAnsi="仿宋" w:eastAsia="仿宋" w:cs="仿宋"/>
          <w:color w:val="000000"/>
          <w:sz w:val="24"/>
        </w:rPr>
        <w:t>个月。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000000"/>
          <w:sz w:val="24"/>
          <w:highlight w:val="yellow"/>
        </w:rPr>
        <w:t>为</w:t>
      </w:r>
      <w:r>
        <w:rPr>
          <w:rFonts w:hint="eastAsia" w:ascii="仿宋" w:hAnsi="仿宋" w:eastAsia="仿宋" w:cs="仿宋"/>
          <w:color w:val="000000"/>
          <w:sz w:val="24"/>
          <w:highlight w:val="yellow"/>
          <w:u w:val="single"/>
        </w:rPr>
        <w:t xml:space="preserve">  </w:t>
      </w:r>
      <w:r>
        <w:rPr>
          <w:rFonts w:hint="eastAsia" w:ascii="仿宋" w:hAnsi="仿宋" w:eastAsia="仿宋" w:cs="仿宋"/>
          <w:color w:val="000000"/>
          <w:sz w:val="24"/>
          <w:highlight w:val="yellow"/>
          <w:u w:val="single"/>
          <w:lang w:val="en-US" w:eastAsia="zh-CN"/>
        </w:rPr>
        <w:t>1</w:t>
      </w:r>
      <w:r>
        <w:rPr>
          <w:rFonts w:hint="eastAsia" w:ascii="仿宋" w:hAnsi="仿宋" w:eastAsia="仿宋" w:cs="仿宋"/>
          <w:color w:val="000000"/>
          <w:sz w:val="24"/>
          <w:highlight w:val="yellow"/>
          <w:u w:val="single"/>
        </w:rPr>
        <w:t xml:space="preserve">  </w:t>
      </w:r>
      <w:r>
        <w:rPr>
          <w:rFonts w:hint="eastAsia" w:ascii="仿宋" w:hAnsi="仿宋" w:eastAsia="仿宋" w:cs="仿宋"/>
          <w:color w:val="000000"/>
          <w:sz w:val="24"/>
          <w:highlight w:val="yellow"/>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sz w:val="24"/>
          <w:highlight w:val="none"/>
        </w:rPr>
      </w:pPr>
      <w:r>
        <w:rPr>
          <w:rFonts w:hint="eastAsia" w:ascii="仿宋" w:hAnsi="仿宋" w:eastAsia="仿宋" w:cs="仿宋"/>
          <w:color w:val="000000"/>
          <w:sz w:val="24"/>
          <w:highlight w:val="none"/>
        </w:rPr>
        <w:t>★3.2</w:t>
      </w:r>
      <w:r>
        <w:rPr>
          <w:rFonts w:hint="eastAsia" w:ascii="仿宋" w:hAnsi="仿宋" w:eastAsia="仿宋" w:cs="仿宋"/>
          <w:sz w:val="24"/>
          <w:highlight w:val="none"/>
        </w:rPr>
        <w:t>具体付款方式：本合同分二期支付，第一期：合同签订后，乙方按合同协议时间提供货物，并经协议规定的验收人员书面确认验收合格后，开具全额发票，甲方确认无误后一个月内支付合同总金额的95%的款项。第二期：合同总金额的5%的款项在</w:t>
      </w:r>
      <w:r>
        <w:rPr>
          <w:rFonts w:hint="eastAsia" w:ascii="仿宋" w:hAnsi="仿宋" w:eastAsia="仿宋" w:cs="仿宋"/>
          <w:sz w:val="24"/>
          <w:highlight w:val="none"/>
          <w:u w:val="single"/>
        </w:rPr>
        <w:t>质保期</w:t>
      </w:r>
      <w:r>
        <w:rPr>
          <w:rFonts w:hint="eastAsia" w:ascii="仿宋" w:hAnsi="仿宋" w:eastAsia="仿宋" w:cs="仿宋"/>
          <w:sz w:val="24"/>
          <w:highlight w:val="none"/>
        </w:rPr>
        <w:t>后无息支付。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14F93"/>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AE056F"/>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6D7402"/>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autoRedefine/>
    <w:qFormat/>
    <w:uiPriority w:val="0"/>
    <w:pPr>
      <w:spacing w:line="360" w:lineRule="auto"/>
      <w:ind w:firstLine="420"/>
    </w:pPr>
    <w:rPr>
      <w:rFonts w:ascii="宋体"/>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Anrede1IhrZeichen"/>
    <w:basedOn w:val="11"/>
    <w:autoRedefine/>
    <w:qFormat/>
    <w:uiPriority w:val="0"/>
    <w:rPr>
      <w:rFonts w:ascii="Arial" w:hAnsi="Arial"/>
      <w:sz w:val="20"/>
    </w:rPr>
  </w:style>
  <w:style w:type="paragraph" w:customStyle="1" w:styleId="14">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631</Words>
  <Characters>723</Characters>
  <Lines>5</Lines>
  <Paragraphs>1</Paragraphs>
  <TotalTime>0</TotalTime>
  <ScaleCrop>false</ScaleCrop>
  <LinksUpToDate>false</LinksUpToDate>
  <CharactersWithSpaces>807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2024-05-09T09:31:45Z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28B53242497947718CDF48EC5E6A2940_13</vt:lpwstr>
  </property>
</Properties>
</file>