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1"/>
        <w:gridCol w:w="921"/>
        <w:gridCol w:w="1047"/>
        <w:gridCol w:w="549"/>
        <w:gridCol w:w="871"/>
        <w:gridCol w:w="486"/>
        <w:gridCol w:w="549"/>
        <w:gridCol w:w="1401"/>
        <w:gridCol w:w="1130"/>
        <w:gridCol w:w="798"/>
        <w:gridCol w:w="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yellow"/>
                <w:u w:val="none"/>
                <w:lang w:val="en-US" w:eastAsia="zh-CN" w:bidi="ar"/>
              </w:rPr>
              <w:t>填写线下优惠价</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w:t>
      </w:r>
      <w:r>
        <w:rPr>
          <w:rFonts w:hint="eastAsia" w:ascii="仿宋" w:hAnsi="仿宋" w:eastAsia="仿宋" w:cs="仿宋"/>
          <w:color w:val="000000"/>
          <w:sz w:val="24"/>
          <w:lang w:eastAsia="zh-CN"/>
        </w:rPr>
        <w:t>，</w:t>
      </w:r>
      <w:r>
        <w:rPr>
          <w:rFonts w:hint="eastAsia" w:ascii="仿宋" w:hAnsi="仿宋" w:eastAsia="仿宋" w:cs="仿宋"/>
          <w:color w:val="000000"/>
          <w:sz w:val="24"/>
        </w:rPr>
        <w:t>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jc w:val="center"/>
              <w:rPr>
                <w:rFonts w:ascii="仿宋" w:hAnsi="仿宋" w:eastAsia="仿宋" w:cs="仿宋"/>
                <w:color w:val="000000"/>
                <w:sz w:val="24"/>
              </w:rPr>
            </w:pPr>
            <w:bookmarkStart w:id="0" w:name="_GoBack"/>
            <w:r>
              <w:rPr>
                <w:rFonts w:hint="eastAsia" w:ascii="仿宋" w:hAnsi="仿宋" w:eastAsia="仿宋" w:cs="仿宋"/>
                <w:color w:val="000000"/>
                <w:sz w:val="24"/>
                <w:lang w:val="en-US" w:eastAsia="zh-CN"/>
              </w:rPr>
              <w:t>肌肉神经刺激仪</w:t>
            </w:r>
            <w:bookmarkEnd w:id="0"/>
          </w:p>
        </w:tc>
        <w:tc>
          <w:tcPr>
            <w:tcW w:w="2268"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神经内科二区</w:t>
            </w:r>
          </w:p>
        </w:tc>
        <w:tc>
          <w:tcPr>
            <w:tcW w:w="2508"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r>
    </w:tbl>
    <w:p>
      <w:pPr>
        <w:spacing w:line="440" w:lineRule="exact"/>
        <w:rPr>
          <w:rFonts w:ascii="仿宋" w:hAnsi="仿宋" w:eastAsia="仿宋" w:cs="仿宋"/>
          <w:color w:val="000000"/>
          <w:sz w:val="24"/>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肌肉神经刺激仪</w:t>
      </w:r>
    </w:p>
    <w:p>
      <w:pPr>
        <w:spacing w:line="440" w:lineRule="exact"/>
        <w:rPr>
          <w:rFonts w:ascii="仿宋" w:hAnsi="仿宋" w:eastAsia="仿宋" w:cs="仿宋"/>
          <w:color w:val="000000"/>
          <w:sz w:val="24"/>
        </w:rPr>
      </w:pPr>
    </w:p>
    <w:p>
      <w:pPr>
        <w:spacing w:line="440" w:lineRule="exact"/>
        <w:rPr>
          <w:rFonts w:hint="eastAsia" w:ascii="仿宋" w:hAnsi="仿宋" w:eastAsia="仿宋" w:cs="仿宋"/>
          <w:color w:val="000000"/>
          <w:sz w:val="24"/>
          <w:lang w:eastAsia="zh-CN"/>
        </w:rPr>
      </w:pPr>
      <w:r>
        <w:rPr>
          <w:rFonts w:hint="eastAsia" w:ascii="仿宋" w:hAnsi="仿宋" w:eastAsia="仿宋" w:cs="仿宋"/>
          <w:color w:val="000000"/>
          <w:sz w:val="24"/>
        </w:rPr>
        <w:t>用途：肌肉神经刺激仪是通过模拟正常行走状态下不同肌肉的反应能力，用于调整行走的步态和肌肉</w:t>
      </w:r>
      <w:r>
        <w:rPr>
          <w:rFonts w:hint="eastAsia" w:ascii="仿宋" w:hAnsi="仿宋" w:eastAsia="仿宋" w:cs="仿宋"/>
          <w:color w:val="000000"/>
          <w:sz w:val="24"/>
          <w:lang w:val="en-US" w:eastAsia="zh-CN"/>
        </w:rPr>
        <w:t>兴奋</w:t>
      </w:r>
      <w:r>
        <w:rPr>
          <w:rFonts w:hint="eastAsia" w:ascii="仿宋" w:hAnsi="仿宋" w:eastAsia="仿宋" w:cs="仿宋"/>
          <w:color w:val="000000"/>
          <w:sz w:val="24"/>
        </w:rPr>
        <w:t>顺序，使</w:t>
      </w:r>
      <w:r>
        <w:rPr>
          <w:rFonts w:hint="eastAsia" w:ascii="仿宋" w:hAnsi="仿宋" w:eastAsia="仿宋" w:cs="仿宋"/>
          <w:color w:val="000000"/>
          <w:sz w:val="24"/>
          <w:lang w:val="en-US" w:eastAsia="zh-CN"/>
        </w:rPr>
        <w:t>偏瘫</w:t>
      </w:r>
      <w:r>
        <w:rPr>
          <w:rFonts w:hint="eastAsia" w:ascii="仿宋" w:hAnsi="仿宋" w:eastAsia="仿宋" w:cs="仿宋"/>
          <w:color w:val="000000"/>
          <w:sz w:val="24"/>
        </w:rPr>
        <w:t>患者行走模式得到纠正，从而改善脑卒中患者</w:t>
      </w:r>
      <w:r>
        <w:rPr>
          <w:rFonts w:hint="eastAsia" w:ascii="仿宋" w:hAnsi="仿宋" w:eastAsia="仿宋" w:cs="仿宋"/>
          <w:color w:val="000000"/>
          <w:sz w:val="24"/>
          <w:lang w:val="en-US" w:eastAsia="zh-CN"/>
        </w:rPr>
        <w:t>偏瘫</w:t>
      </w:r>
      <w:r>
        <w:rPr>
          <w:rFonts w:hint="eastAsia" w:ascii="仿宋" w:hAnsi="仿宋" w:eastAsia="仿宋" w:cs="仿宋"/>
          <w:color w:val="000000"/>
          <w:sz w:val="24"/>
        </w:rPr>
        <w:t>模式，使患者尽早建立正常行走的神经反射，提高康复能力，缩短住院时间</w:t>
      </w:r>
      <w:r>
        <w:rPr>
          <w:rFonts w:hint="eastAsia" w:ascii="仿宋" w:hAnsi="仿宋" w:eastAsia="仿宋" w:cs="仿宋"/>
          <w:color w:val="000000"/>
          <w:sz w:val="24"/>
          <w:lang w:eastAsia="zh-CN"/>
        </w:rPr>
        <w:t>。</w:t>
      </w:r>
    </w:p>
    <w:p>
      <w:p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1</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能发出低频脉冲电冲动，波形要求:非对称性矩形脉冲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2</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发出的低频脉冲电冲动能达到激发顺序不一样，能模拟人体行走时下肢不同肌肉的激动顺序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3</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能针对不同肌群发出不同等级的低频脉冲电冲动，脉宽变化范围:30~300uS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4</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设备体积和重量均适宜，类似目前心电图室使用的动态心电图机大小最为适宜，要求携带方便，目的是方便患者训练行走时携带，不应该有过长的线/绳索以防训练时绊倒患者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5</w:t>
            </w:r>
          </w:p>
        </w:tc>
        <w:tc>
          <w:tcPr>
            <w:tcW w:w="7599" w:type="dxa"/>
            <w:noWrap w:val="0"/>
            <w:vAlign w:val="top"/>
          </w:tcPr>
          <w:p>
            <w:pPr>
              <w:spacing w:line="440" w:lineRule="exact"/>
              <w:rPr>
                <w:rFonts w:ascii="仿宋" w:hAnsi="仿宋" w:eastAsia="仿宋" w:cs="仿宋"/>
                <w:b w:val="0"/>
                <w:bCs w:val="0"/>
                <w:color w:val="000000"/>
                <w:sz w:val="24"/>
              </w:rPr>
            </w:pPr>
            <w:r>
              <w:rPr>
                <w:rFonts w:hint="eastAsia" w:ascii="仿宋" w:hAnsi="仿宋" w:eastAsia="仿宋" w:cs="仿宋"/>
                <w:b w:val="0"/>
                <w:bCs w:val="0"/>
                <w:color w:val="000000"/>
                <w:sz w:val="24"/>
              </w:rPr>
              <w:t>通道数:四通道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6</w:t>
            </w:r>
          </w:p>
        </w:tc>
        <w:tc>
          <w:tcPr>
            <w:tcW w:w="7599" w:type="dxa"/>
            <w:noWrap w:val="0"/>
            <w:vAlign w:val="top"/>
          </w:tcPr>
          <w:p>
            <w:pPr>
              <w:spacing w:line="440" w:lineRule="exact"/>
              <w:rPr>
                <w:rFonts w:ascii="仿宋" w:hAnsi="仿宋" w:eastAsia="仿宋" w:cs="仿宋"/>
                <w:b w:val="0"/>
                <w:bCs w:val="0"/>
                <w:color w:val="000000"/>
                <w:sz w:val="24"/>
              </w:rPr>
            </w:pPr>
            <w:r>
              <w:rPr>
                <w:rFonts w:hint="eastAsia" w:ascii="仿宋" w:hAnsi="仿宋" w:eastAsia="仿宋" w:cs="仿宋"/>
                <w:b w:val="0"/>
                <w:bCs w:val="0"/>
                <w:color w:val="000000"/>
                <w:sz w:val="24"/>
              </w:rPr>
              <w:t>输出电流:应小于50mA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7</w:t>
            </w:r>
          </w:p>
        </w:tc>
        <w:tc>
          <w:tcPr>
            <w:tcW w:w="7599" w:type="dxa"/>
            <w:noWrap w:val="0"/>
            <w:vAlign w:val="top"/>
          </w:tcPr>
          <w:p>
            <w:pPr>
              <w:spacing w:line="440" w:lineRule="exact"/>
              <w:rPr>
                <w:rFonts w:hint="eastAsia" w:ascii="仿宋" w:hAnsi="仿宋" w:eastAsia="仿宋" w:cs="仿宋"/>
                <w:b w:val="0"/>
                <w:bCs w:val="0"/>
                <w:color w:val="000000"/>
                <w:sz w:val="24"/>
              </w:rPr>
            </w:pPr>
            <w:r>
              <w:rPr>
                <w:rFonts w:hint="eastAsia" w:ascii="仿宋" w:hAnsi="仿宋" w:eastAsia="仿宋" w:cs="仿宋"/>
                <w:b w:val="0"/>
                <w:bCs w:val="0"/>
                <w:color w:val="000000"/>
                <w:sz w:val="24"/>
              </w:rPr>
              <w:t>频率变化范围:1~150Hz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8</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rPr>
              <w:t>设备充电时</w:t>
            </w:r>
            <w:r>
              <w:rPr>
                <w:rFonts w:hint="eastAsia" w:ascii="仿宋" w:hAnsi="仿宋" w:eastAsia="仿宋" w:cs="仿宋"/>
                <w:b w:val="0"/>
                <w:bCs w:val="0"/>
                <w:color w:val="000000"/>
                <w:sz w:val="24"/>
                <w:lang w:val="en-US" w:eastAsia="zh-CN"/>
              </w:rPr>
              <w:t>有禁止</w:t>
            </w:r>
            <w:r>
              <w:rPr>
                <w:rFonts w:hint="eastAsia" w:ascii="仿宋" w:hAnsi="仿宋" w:eastAsia="仿宋" w:cs="仿宋"/>
                <w:b w:val="0"/>
                <w:bCs w:val="0"/>
                <w:color w:val="000000"/>
                <w:sz w:val="24"/>
              </w:rPr>
              <w:t>工作</w:t>
            </w:r>
            <w:r>
              <w:rPr>
                <w:rFonts w:hint="eastAsia" w:ascii="仿宋" w:hAnsi="仿宋" w:eastAsia="仿宋" w:cs="仿宋"/>
                <w:b w:val="0"/>
                <w:bCs w:val="0"/>
                <w:color w:val="000000"/>
                <w:sz w:val="24"/>
                <w:lang w:val="en-US" w:eastAsia="zh-CN"/>
              </w:rPr>
              <w:t>模式，预防电击伤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9</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能连续工作不低于3小时</w:t>
            </w:r>
          </w:p>
        </w:tc>
      </w:tr>
    </w:tbl>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38"/>
        <w:gridCol w:w="4263"/>
        <w:gridCol w:w="892"/>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43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426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892"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92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1</w:t>
            </w:r>
          </w:p>
        </w:tc>
        <w:tc>
          <w:tcPr>
            <w:tcW w:w="1438"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主机</w:t>
            </w:r>
          </w:p>
        </w:tc>
        <w:tc>
          <w:tcPr>
            <w:tcW w:w="4263"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w:t>
            </w:r>
          </w:p>
        </w:tc>
        <w:tc>
          <w:tcPr>
            <w:tcW w:w="892"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920"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2</w:t>
            </w:r>
          </w:p>
        </w:tc>
        <w:tc>
          <w:tcPr>
            <w:tcW w:w="1438"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电极片</w:t>
            </w:r>
          </w:p>
        </w:tc>
        <w:tc>
          <w:tcPr>
            <w:tcW w:w="4263"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rPr>
              <w:t>电流密度</w:t>
            </w:r>
            <w:r>
              <w:rPr>
                <w:rFonts w:hint="eastAsia" w:ascii="仿宋" w:hAnsi="仿宋" w:eastAsia="仿宋" w:cs="仿宋"/>
                <w:b w:val="0"/>
                <w:bCs w:val="0"/>
                <w:color w:val="000000"/>
                <w:sz w:val="24"/>
                <w:lang w:val="en-US" w:eastAsia="zh-CN"/>
              </w:rPr>
              <w:t>能</w:t>
            </w:r>
            <w:r>
              <w:rPr>
                <w:rFonts w:hint="eastAsia" w:ascii="仿宋" w:hAnsi="仿宋" w:eastAsia="仿宋" w:cs="仿宋"/>
                <w:b w:val="0"/>
                <w:bCs w:val="0"/>
                <w:color w:val="000000"/>
                <w:sz w:val="24"/>
              </w:rPr>
              <w:t>超过2mA(r.m.s)/</w:t>
            </w:r>
            <w:r>
              <w:rPr>
                <w:rFonts w:hint="eastAsia" w:ascii="仿宋" w:hAnsi="仿宋" w:eastAsia="仿宋" w:cs="仿宋"/>
                <w:b w:val="0"/>
                <w:bCs w:val="0"/>
                <w:color w:val="000000"/>
                <w:sz w:val="24"/>
                <w:lang w:val="en-US" w:eastAsia="zh-CN"/>
              </w:rPr>
              <w:t>平方厘米</w:t>
            </w:r>
          </w:p>
        </w:tc>
        <w:tc>
          <w:tcPr>
            <w:tcW w:w="892"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10</w:t>
            </w:r>
          </w:p>
        </w:tc>
        <w:tc>
          <w:tcPr>
            <w:tcW w:w="920"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3</w:t>
            </w:r>
          </w:p>
        </w:tc>
        <w:tc>
          <w:tcPr>
            <w:tcW w:w="1438"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输出导线</w:t>
            </w:r>
          </w:p>
        </w:tc>
        <w:tc>
          <w:tcPr>
            <w:tcW w:w="4263"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4通道、8条</w:t>
            </w:r>
          </w:p>
        </w:tc>
        <w:tc>
          <w:tcPr>
            <w:tcW w:w="892"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920"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4</w:t>
            </w:r>
          </w:p>
        </w:tc>
        <w:tc>
          <w:tcPr>
            <w:tcW w:w="1438"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电源适配器</w:t>
            </w:r>
          </w:p>
        </w:tc>
        <w:tc>
          <w:tcPr>
            <w:tcW w:w="4263" w:type="dxa"/>
            <w:noWrap w:val="0"/>
            <w:vAlign w:val="top"/>
          </w:tcPr>
          <w:p>
            <w:pPr>
              <w:spacing w:line="440" w:lineRule="exact"/>
              <w:rPr>
                <w:rFonts w:ascii="仿宋" w:hAnsi="仿宋" w:eastAsia="仿宋" w:cs="仿宋"/>
                <w:b w:val="0"/>
                <w:bCs w:val="0"/>
                <w:color w:val="000000"/>
                <w:sz w:val="24"/>
              </w:rPr>
            </w:pPr>
            <w:r>
              <w:rPr>
                <w:rFonts w:hint="eastAsia" w:ascii="仿宋" w:hAnsi="仿宋" w:eastAsia="仿宋" w:cs="仿宋"/>
                <w:b w:val="0"/>
                <w:bCs w:val="0"/>
                <w:color w:val="000000"/>
                <w:sz w:val="24"/>
                <w:lang w:val="en-US" w:eastAsia="zh-CN"/>
              </w:rPr>
              <w:t>/</w:t>
            </w:r>
          </w:p>
        </w:tc>
        <w:tc>
          <w:tcPr>
            <w:tcW w:w="892"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920"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个</w:t>
            </w:r>
          </w:p>
        </w:tc>
      </w:tr>
    </w:tbl>
    <w:p>
      <w:pPr>
        <w:pStyle w:val="12"/>
        <w:numPr>
          <w:ilvl w:val="0"/>
          <w:numId w:val="5"/>
        </w:numPr>
        <w:spacing w:line="440" w:lineRule="exact"/>
        <w:ind w:firstLineChars="0"/>
        <w:rPr>
          <w:rFonts w:hint="eastAsia" w:ascii="仿宋" w:hAnsi="仿宋" w:eastAsia="仿宋" w:cs="仿宋"/>
          <w:b/>
          <w:color w:val="000000"/>
          <w:sz w:val="24"/>
          <w:highlight w:val="yellow"/>
        </w:rPr>
      </w:pPr>
      <w:r>
        <w:rPr>
          <w:rFonts w:ascii="仿宋" w:hAnsi="仿宋" w:eastAsia="仿宋" w:cs="仿宋"/>
          <w:b/>
          <w:color w:val="000000"/>
          <w:sz w:val="24"/>
        </w:rPr>
        <w:t>设备配套耗材</w:t>
      </w:r>
      <w:r>
        <w:rPr>
          <w:rFonts w:hint="eastAsia" w:ascii="仿宋" w:hAnsi="仿宋" w:eastAsia="仿宋" w:cs="仿宋"/>
          <w:b/>
          <w:color w:val="000000"/>
          <w:sz w:val="24"/>
        </w:rPr>
        <w:t>/试剂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26"/>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52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耗材名称</w:t>
            </w:r>
          </w:p>
        </w:tc>
        <w:tc>
          <w:tcPr>
            <w:tcW w:w="5845"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1</w:t>
            </w:r>
          </w:p>
        </w:tc>
        <w:tc>
          <w:tcPr>
            <w:tcW w:w="1526"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电极片</w:t>
            </w:r>
          </w:p>
        </w:tc>
        <w:tc>
          <w:tcPr>
            <w:tcW w:w="5845" w:type="dxa"/>
            <w:noWrap w:val="0"/>
            <w:vAlign w:val="top"/>
          </w:tcPr>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1.每一套电极片包含4种规格，共8张，分别为：</w:t>
            </w:r>
          </w:p>
          <w:p>
            <w:pPr>
              <w:spacing w:line="440" w:lineRule="exact"/>
              <w:rPr>
                <w:rFonts w:hint="eastAsia" w:ascii="仿宋" w:hAnsi="仿宋" w:eastAsia="仿宋" w:cs="仿宋"/>
                <w:b w:val="0"/>
                <w:bCs w:val="0"/>
                <w:color w:val="000000"/>
                <w:sz w:val="24"/>
                <w:lang w:val="en-US" w:eastAsia="zh-CN"/>
              </w:rPr>
            </w:pPr>
            <w:r>
              <w:rPr>
                <w:rFonts w:hint="default" w:ascii="Calibri" w:hAnsi="Calibri" w:eastAsia="仿宋" w:cs="Calibri"/>
                <w:b w:val="0"/>
                <w:bCs w:val="0"/>
                <w:color w:val="000000"/>
                <w:sz w:val="24"/>
                <w:lang w:val="en-US" w:eastAsia="zh-CN"/>
              </w:rPr>
              <w:t>①</w:t>
            </w:r>
            <w:r>
              <w:rPr>
                <w:rFonts w:hint="eastAsia" w:ascii="仿宋" w:hAnsi="仿宋" w:eastAsia="仿宋" w:cs="仿宋"/>
                <w:b w:val="0"/>
                <w:bCs w:val="0"/>
                <w:color w:val="000000"/>
                <w:sz w:val="24"/>
                <w:lang w:val="en-US" w:eastAsia="zh-CN"/>
              </w:rPr>
              <w:t>40*40mm 2张，表面导电阻抗140Ω（120Hz前提下）</w:t>
            </w:r>
          </w:p>
          <w:p>
            <w:pPr>
              <w:spacing w:line="440" w:lineRule="exact"/>
              <w:rPr>
                <w:rFonts w:hint="eastAsia" w:ascii="仿宋" w:hAnsi="仿宋" w:eastAsia="仿宋" w:cs="仿宋"/>
                <w:b w:val="0"/>
                <w:bCs w:val="0"/>
                <w:color w:val="000000"/>
                <w:sz w:val="24"/>
                <w:lang w:val="en-US" w:eastAsia="zh-CN"/>
              </w:rPr>
            </w:pPr>
            <w:r>
              <w:rPr>
                <w:rFonts w:hint="default" w:ascii="Calibri" w:hAnsi="Calibri" w:eastAsia="仿宋" w:cs="Calibri"/>
                <w:b w:val="0"/>
                <w:bCs w:val="0"/>
                <w:color w:val="000000"/>
                <w:sz w:val="24"/>
                <w:lang w:val="en-US" w:eastAsia="zh-CN"/>
              </w:rPr>
              <w:t>②</w:t>
            </w:r>
            <w:r>
              <w:rPr>
                <w:rFonts w:hint="eastAsia" w:ascii="仿宋" w:hAnsi="仿宋" w:eastAsia="仿宋" w:cs="仿宋"/>
                <w:b w:val="0"/>
                <w:bCs w:val="0"/>
                <w:color w:val="000000"/>
                <w:sz w:val="24"/>
                <w:lang w:val="en-US" w:eastAsia="zh-CN"/>
              </w:rPr>
              <w:t>40*60mm 2张，表面导电阻抗93Ω（120Hz前提下）</w:t>
            </w:r>
          </w:p>
          <w:p>
            <w:pPr>
              <w:spacing w:line="440" w:lineRule="exact"/>
              <w:rPr>
                <w:rFonts w:hint="eastAsia" w:ascii="仿宋" w:hAnsi="仿宋" w:eastAsia="仿宋" w:cs="仿宋"/>
                <w:b w:val="0"/>
                <w:bCs w:val="0"/>
                <w:color w:val="000000"/>
                <w:sz w:val="24"/>
                <w:lang w:val="en-US" w:eastAsia="zh-CN"/>
              </w:rPr>
            </w:pPr>
            <w:r>
              <w:rPr>
                <w:rFonts w:hint="default" w:ascii="Calibri" w:hAnsi="Calibri" w:eastAsia="仿宋" w:cs="Calibri"/>
                <w:b w:val="0"/>
                <w:bCs w:val="0"/>
                <w:color w:val="000000"/>
                <w:sz w:val="24"/>
                <w:lang w:val="en-US" w:eastAsia="zh-CN"/>
              </w:rPr>
              <w:t>③</w:t>
            </w:r>
            <w:r>
              <w:rPr>
                <w:rFonts w:hint="eastAsia" w:ascii="仿宋" w:hAnsi="仿宋" w:eastAsia="仿宋" w:cs="仿宋"/>
                <w:b w:val="0"/>
                <w:bCs w:val="0"/>
                <w:color w:val="000000"/>
                <w:sz w:val="24"/>
                <w:lang w:val="en-US" w:eastAsia="zh-CN"/>
              </w:rPr>
              <w:t>40*80mm 2张，表面导电阻抗64Ω（120Hz前提下）</w:t>
            </w:r>
          </w:p>
          <w:p>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fldChar w:fldCharType="begin"/>
            </w:r>
            <w:r>
              <w:rPr>
                <w:rFonts w:hint="eastAsia" w:ascii="仿宋" w:hAnsi="仿宋" w:eastAsia="仿宋" w:cs="仿宋"/>
                <w:b w:val="0"/>
                <w:bCs w:val="0"/>
                <w:color w:val="000000"/>
                <w:sz w:val="24"/>
                <w:lang w:val="en-US" w:eastAsia="zh-CN"/>
              </w:rPr>
              <w:instrText xml:space="preserve"> = 4 \* GB3 \* MERGEFORMAT </w:instrText>
            </w:r>
            <w:r>
              <w:rPr>
                <w:rFonts w:hint="eastAsia" w:ascii="仿宋" w:hAnsi="仿宋" w:eastAsia="仿宋" w:cs="仿宋"/>
                <w:b w:val="0"/>
                <w:bCs w:val="0"/>
                <w:color w:val="000000"/>
                <w:sz w:val="24"/>
                <w:lang w:val="en-US" w:eastAsia="zh-CN"/>
              </w:rPr>
              <w:fldChar w:fldCharType="separate"/>
            </w:r>
            <w:r>
              <w:rPr>
                <w:b w:val="0"/>
                <w:bCs w:val="0"/>
              </w:rPr>
              <w:t>④</w:t>
            </w:r>
            <w:r>
              <w:rPr>
                <w:rFonts w:hint="eastAsia" w:ascii="仿宋" w:hAnsi="仿宋" w:eastAsia="仿宋" w:cs="仿宋"/>
                <w:b w:val="0"/>
                <w:bCs w:val="0"/>
                <w:color w:val="000000"/>
                <w:sz w:val="24"/>
                <w:lang w:val="en-US" w:eastAsia="zh-CN"/>
              </w:rPr>
              <w:fldChar w:fldCharType="end"/>
            </w:r>
            <w:r>
              <w:rPr>
                <w:rFonts w:hint="eastAsia" w:ascii="仿宋" w:hAnsi="仿宋" w:eastAsia="仿宋" w:cs="仿宋"/>
                <w:b w:val="0"/>
                <w:bCs w:val="0"/>
                <w:color w:val="000000"/>
                <w:sz w:val="24"/>
                <w:lang w:val="en-US" w:eastAsia="zh-CN"/>
              </w:rPr>
              <w:t>40*90mm 2张，表面导电阻抗49Ω（120Hz前提下）</w:t>
            </w:r>
          </w:p>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auto"/>
                <w:kern w:val="2"/>
                <w:sz w:val="24"/>
                <w:szCs w:val="24"/>
                <w:highlight w:val="none"/>
                <w:lang w:val="en-US" w:eastAsia="zh-CN" w:bidi="ar-SA"/>
              </w:rPr>
              <w:t>2.</w:t>
            </w:r>
            <w:r>
              <w:rPr>
                <w:rFonts w:hint="default" w:ascii="仿宋" w:hAnsi="仿宋" w:eastAsia="仿宋" w:cs="仿宋"/>
                <w:b w:val="0"/>
                <w:bCs w:val="0"/>
                <w:color w:val="auto"/>
                <w:kern w:val="2"/>
                <w:sz w:val="24"/>
                <w:szCs w:val="24"/>
                <w:highlight w:val="none"/>
                <w:lang w:val="en-US" w:eastAsia="zh-CN" w:bidi="ar-SA"/>
              </w:rPr>
              <w:t>所投设备的配套耗材必须有正规国家医保耗材码</w:t>
            </w:r>
            <w:r>
              <w:rPr>
                <w:rFonts w:hint="eastAsia" w:ascii="仿宋" w:hAnsi="仿宋" w:eastAsia="仿宋" w:cs="仿宋"/>
                <w:b w:val="0"/>
                <w:bCs w:val="0"/>
                <w:color w:val="auto"/>
                <w:kern w:val="2"/>
                <w:sz w:val="24"/>
                <w:szCs w:val="24"/>
                <w:highlight w:val="none"/>
                <w:lang w:val="en-US" w:eastAsia="zh-CN" w:bidi="ar-SA"/>
              </w:rPr>
              <w:t>。</w:t>
            </w:r>
          </w:p>
        </w:tc>
      </w:tr>
    </w:tbl>
    <w:p>
      <w:pPr>
        <w:pStyle w:val="2"/>
        <w:numPr>
          <w:ilvl w:val="0"/>
          <w:numId w:val="0"/>
        </w:numPr>
        <w:rPr>
          <w:rFonts w:hint="default" w:ascii="仿宋" w:hAnsi="仿宋" w:eastAsia="仿宋" w:cs="仿宋"/>
          <w:b w:val="0"/>
          <w:bCs/>
          <w:color w:val="auto"/>
          <w:kern w:val="2"/>
          <w:sz w:val="24"/>
          <w:szCs w:val="24"/>
          <w:highlight w:val="none"/>
          <w:lang w:val="en-US" w:eastAsia="zh-CN" w:bidi="ar-SA"/>
        </w:rPr>
      </w:pPr>
    </w:p>
    <w:p>
      <w:pPr>
        <w:spacing w:line="440" w:lineRule="exact"/>
        <w:rPr>
          <w:rFonts w:ascii="仿宋" w:hAnsi="仿宋" w:eastAsia="仿宋" w:cs="仿宋"/>
          <w:b/>
          <w:color w:val="000000"/>
          <w:sz w:val="24"/>
        </w:rPr>
      </w:pPr>
    </w:p>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yellow"/>
          <w:u w:val="single"/>
        </w:rPr>
        <w:t xml:space="preserve">  </w:t>
      </w:r>
      <w:r>
        <w:rPr>
          <w:rFonts w:hint="eastAsia" w:ascii="仿宋" w:hAnsi="仿宋" w:eastAsia="仿宋" w:cs="仿宋"/>
          <w:color w:val="000000"/>
          <w:sz w:val="24"/>
          <w:highlight w:val="yellow"/>
          <w:u w:val="single"/>
          <w:lang w:val="en-US" w:eastAsia="zh-CN"/>
        </w:rPr>
        <w:t>30</w:t>
      </w:r>
      <w:r>
        <w:rPr>
          <w:rFonts w:hint="eastAsia" w:ascii="仿宋" w:hAnsi="仿宋" w:eastAsia="仿宋" w:cs="仿宋"/>
          <w:color w:val="000000"/>
          <w:sz w:val="24"/>
          <w:highlight w:val="yellow"/>
          <w:u w:val="single"/>
        </w:rPr>
        <w:t xml:space="preserve">  </w:t>
      </w:r>
      <w:r>
        <w:rPr>
          <w:rFonts w:hint="eastAsia" w:ascii="仿宋" w:hAnsi="仿宋" w:eastAsia="仿宋" w:cs="仿宋"/>
          <w:color w:val="000000"/>
          <w:sz w:val="24"/>
          <w:highlight w:val="yellow"/>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lang w:val="en-US" w:eastAsia="zh-CN"/>
        </w:rPr>
        <w:t>1.3合同设备</w:t>
      </w:r>
      <w:r>
        <w:rPr>
          <w:rFonts w:hint="eastAsia" w:ascii="仿宋" w:hAnsi="仿宋" w:eastAsia="仿宋" w:cs="仿宋"/>
          <w:color w:val="000000"/>
          <w:sz w:val="24"/>
        </w:rPr>
        <w:t>交付时中标供应商应提供</w:t>
      </w:r>
      <w:r>
        <w:rPr>
          <w:rFonts w:hint="eastAsia" w:ascii="仿宋" w:hAnsi="仿宋" w:eastAsia="仿宋" w:cs="仿宋"/>
          <w:color w:val="000000"/>
          <w:sz w:val="24"/>
          <w:lang w:val="en-US" w:eastAsia="zh-CN"/>
        </w:rPr>
        <w:t>合同设备</w:t>
      </w:r>
      <w:r>
        <w:rPr>
          <w:rFonts w:hint="eastAsia" w:ascii="仿宋" w:hAnsi="仿宋" w:eastAsia="仿宋" w:cs="仿宋"/>
          <w:color w:val="000000"/>
          <w:sz w:val="24"/>
        </w:rPr>
        <w:t>真实有效的生产日期，且保证</w:t>
      </w:r>
      <w:r>
        <w:rPr>
          <w:rFonts w:hint="eastAsia" w:ascii="仿宋" w:hAnsi="仿宋" w:eastAsia="仿宋" w:cs="仿宋"/>
          <w:color w:val="000000"/>
          <w:sz w:val="24"/>
          <w:lang w:val="en-US" w:eastAsia="zh-CN"/>
        </w:rPr>
        <w:t>合同设备的</w:t>
      </w:r>
      <w:r>
        <w:rPr>
          <w:rFonts w:hint="eastAsia" w:ascii="仿宋" w:hAnsi="仿宋" w:eastAsia="仿宋" w:cs="仿宋"/>
          <w:color w:val="000000"/>
          <w:sz w:val="24"/>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12</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rPr>
        <w:t>验收方式：按《小榄镇</w:t>
      </w:r>
      <w:r>
        <w:rPr>
          <w:rFonts w:hint="eastAsia" w:ascii="仿宋" w:hAnsi="仿宋" w:eastAsia="仿宋" w:cs="仿宋"/>
          <w:color w:val="000000"/>
          <w:sz w:val="24"/>
          <w:lang w:eastAsia="zh-CN"/>
        </w:rPr>
        <w:t>公立</w:t>
      </w:r>
      <w:r>
        <w:rPr>
          <w:rFonts w:hint="eastAsia" w:ascii="仿宋" w:hAnsi="仿宋" w:eastAsia="仿宋" w:cs="仿宋"/>
          <w:color w:val="000000"/>
          <w:sz w:val="24"/>
        </w:rPr>
        <w:t>医院</w:t>
      </w:r>
      <w:r>
        <w:rPr>
          <w:rFonts w:hint="eastAsia" w:ascii="仿宋" w:hAnsi="仿宋" w:eastAsia="仿宋" w:cs="仿宋"/>
          <w:color w:val="000000"/>
          <w:sz w:val="24"/>
          <w:lang w:eastAsia="zh-CN"/>
        </w:rPr>
        <w:t>政府</w:t>
      </w:r>
      <w:r>
        <w:rPr>
          <w:rFonts w:hint="eastAsia" w:ascii="仿宋" w:hAnsi="仿宋" w:eastAsia="仿宋" w:cs="仿宋"/>
          <w:color w:val="000000"/>
          <w:sz w:val="24"/>
        </w:rPr>
        <w:t>采购和验收</w:t>
      </w:r>
      <w:r>
        <w:rPr>
          <w:rFonts w:hint="eastAsia" w:ascii="仿宋" w:hAnsi="仿宋" w:eastAsia="仿宋" w:cs="仿宋"/>
          <w:color w:val="000000"/>
          <w:sz w:val="24"/>
          <w:lang w:eastAsia="zh-CN"/>
        </w:rPr>
        <w:t>办法</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期支付，第一期：合同签订后，乙方按合同协议时间提供货物，并经协议规定的验收人员书面确认验收合格后，开具全额发票，甲方确认无误后一个月内支付合同总金额的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5%的款项。第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59F5021"/>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autoRedefine/>
    <w:qFormat/>
    <w:uiPriority w:val="0"/>
    <w:pPr>
      <w:spacing w:line="360" w:lineRule="auto"/>
      <w:ind w:firstLine="420"/>
    </w:pPr>
    <w:rPr>
      <w:rFonts w:ascii="宋体"/>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autoRedefine/>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631</Words>
  <Characters>723</Characters>
  <Lines>5</Lines>
  <Paragraphs>1</Paragraphs>
  <TotalTime>1</TotalTime>
  <ScaleCrop>false</ScaleCrop>
  <LinksUpToDate>false</LinksUpToDate>
  <CharactersWithSpaces>807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2024-05-09T08:19:30Z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D8CDEE065ED248DA89E94986209918FA_13</vt:lpwstr>
  </property>
</Properties>
</file>