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用途：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准确测量人类的心电活动、</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"https://baike.baidu.com/item/%E5%91%BC%E5%90%B8/783795" \t "https://baike.baidu.com/item/%E4%BE%BF%E6%90%BA%E5%BC%8F%E5%BF%83%E7%94%B5%E7%9B%91%E6%8A%A4%E4%BB%AA/_blank"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呼吸</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"https://baike.baidu.com/item/%E8%A1%80%E5%8E%8B/766186" \t "https://baike.baidu.com/item/%E4%BE%BF%E6%90%BA%E5%BC%8F%E5%BF%83%E7%94%B5%E7%9B%91%E6%8A%A4%E4%BB%AA/_blank"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血压</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和</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"https://baike.baidu.com/item/%E8%84%89%E6%90%8F/83610" \t "https://baike.baidu.com/item/%E4%BE%BF%E6%90%BA%E5%BC%8F%E5%BF%83%E7%94%B5%E7%9B%91%E6%8A%A4%E4%BB%AA/_blank"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脉搏</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等生命参数，为医护人员诊断、治疗、护理与抢救提供有效的依据。</w:t>
      </w:r>
    </w:p>
    <w:p>
      <w:pPr>
        <w:numPr>
          <w:ilvl w:val="0"/>
          <w:numId w:val="1"/>
        </w:numPr>
        <w:spacing w:line="440" w:lineRule="exac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技术参数：</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7120" w:type="dxa"/>
            <w:vAlign w:val="center"/>
          </w:tcPr>
          <w:p>
            <w:pPr>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numPr>
                <w:ilvl w:val="0"/>
                <w:numId w:val="2"/>
              </w:numPr>
              <w:spacing w:line="440" w:lineRule="exact"/>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120" w:type="dxa"/>
          </w:tcPr>
          <w:p>
            <w:pPr>
              <w:numPr>
                <w:ilvl w:val="0"/>
                <w:numId w:val="0"/>
              </w:numPr>
              <w:spacing w:line="440" w:lineRule="exact"/>
              <w:ind w:leftChars="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便携一体式监护仪,可用于监护成人,儿童,新生儿患者</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numPr>
                <w:ilvl w:val="0"/>
                <w:numId w:val="2"/>
              </w:numPr>
              <w:spacing w:line="440" w:lineRule="exact"/>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120" w:type="dxa"/>
          </w:tcPr>
          <w:p>
            <w:pPr>
              <w:numPr>
                <w:ilvl w:val="0"/>
                <w:numId w:val="0"/>
              </w:numPr>
              <w:spacing w:line="440" w:lineRule="exact"/>
              <w:ind w:leftChars="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≥10英寸彩色LED背光液晶显示屏，彩色高分辨率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numPr>
                <w:ilvl w:val="0"/>
                <w:numId w:val="2"/>
              </w:numPr>
              <w:spacing w:line="440" w:lineRule="exact"/>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120" w:type="dxa"/>
          </w:tcPr>
          <w:p>
            <w:pPr>
              <w:numPr>
                <w:ilvl w:val="0"/>
                <w:numId w:val="0"/>
              </w:numPr>
              <w:spacing w:line="440" w:lineRule="exact"/>
              <w:ind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≥8通道波形显示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numPr>
                <w:ilvl w:val="0"/>
                <w:numId w:val="2"/>
              </w:numPr>
              <w:spacing w:line="440" w:lineRule="exact"/>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120" w:type="dxa"/>
          </w:tcPr>
          <w:p>
            <w:pPr>
              <w:numPr>
                <w:ilvl w:val="0"/>
                <w:numId w:val="0"/>
              </w:numPr>
              <w:spacing w:line="440" w:lineRule="exact"/>
              <w:ind w:leftChars="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具备智能导联脱落监测功能，个别导联脱落的情况下仍能保持监护</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numPr>
                <w:ilvl w:val="0"/>
                <w:numId w:val="2"/>
              </w:numPr>
              <w:spacing w:line="440" w:lineRule="exact"/>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120" w:type="dxa"/>
          </w:tcPr>
          <w:p>
            <w:pPr>
              <w:numPr>
                <w:ilvl w:val="0"/>
                <w:numId w:val="0"/>
              </w:numPr>
              <w:spacing w:line="440" w:lineRule="exact"/>
              <w:ind w:leftChars="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采用抗干扰和弱灌注血氧技术保证血氧监护的优异性</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numPr>
                <w:ilvl w:val="0"/>
                <w:numId w:val="2"/>
              </w:numPr>
              <w:spacing w:line="440" w:lineRule="exact"/>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120" w:type="dxa"/>
          </w:tcPr>
          <w:p>
            <w:pPr>
              <w:numPr>
                <w:ilvl w:val="0"/>
                <w:numId w:val="0"/>
              </w:numPr>
              <w:spacing w:line="440" w:lineRule="exact"/>
              <w:ind w:leftChars="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标准配置可监测心电，呼吸，无创血压，血氧饱和度，脉搏和体温</w:t>
            </w:r>
            <w:r>
              <w:rPr>
                <w:rFonts w:hint="eastAsia" w:ascii="仿宋" w:hAnsi="仿宋" w:eastAsia="仿宋" w:cs="仿宋"/>
                <w:color w:val="000000" w:themeColor="text1"/>
                <w:sz w:val="24"/>
                <w:szCs w:val="24"/>
                <w:highlight w:val="none"/>
                <w:lang w:eastAsia="zh-CN"/>
                <w14:textFill>
                  <w14:solidFill>
                    <w14:schemeClr w14:val="tx1"/>
                  </w14:solidFill>
                </w14:textFill>
              </w:rPr>
              <w:t>，主机集成附件收纳槽，支持将心电、血氧和无创血压等导联线附件进行收纳放置，方便监护仪设备的高效管理和转移；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numPr>
                <w:ilvl w:val="0"/>
                <w:numId w:val="2"/>
              </w:numPr>
              <w:spacing w:line="440" w:lineRule="exact"/>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120" w:type="dxa"/>
          </w:tcPr>
          <w:p>
            <w:pPr>
              <w:numPr>
                <w:ilvl w:val="0"/>
                <w:numId w:val="0"/>
              </w:numPr>
              <w:spacing w:line="440" w:lineRule="exact"/>
              <w:ind w:leftChars="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可升级提供动态血压分析界面，包括平均血压、白天平均血压、夜间平均血压、最高血压、最低血压和正常血压比例等，直观快速了解过去24小时患者血压变化和分布情况；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96" w:type="dxa"/>
            <w:vAlign w:val="center"/>
          </w:tcPr>
          <w:p>
            <w:pPr>
              <w:numPr>
                <w:ilvl w:val="0"/>
                <w:numId w:val="2"/>
              </w:numPr>
              <w:spacing w:line="440" w:lineRule="exact"/>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120" w:type="dxa"/>
          </w:tcPr>
          <w:p>
            <w:pPr>
              <w:numPr>
                <w:ilvl w:val="0"/>
                <w:numId w:val="0"/>
              </w:numPr>
              <w:spacing w:line="440" w:lineRule="exact"/>
              <w:ind w:left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支持监护仪系统日志的向U盘设备的导出功能，日志包括：系统状态、异常和技术报警等，满足设备管理的日常维护需求。</w:t>
            </w:r>
          </w:p>
        </w:tc>
      </w:tr>
    </w:tbl>
    <w:p>
      <w:pPr>
        <w:numPr>
          <w:ilvl w:val="0"/>
          <w:numId w:val="0"/>
        </w:numPr>
        <w:spacing w:line="440" w:lineRule="exact"/>
        <w:rPr>
          <w:rFonts w:ascii="仿宋" w:hAnsi="仿宋" w:eastAsia="仿宋" w:cs="仿宋"/>
          <w:b/>
          <w:color w:val="000000" w:themeColor="text1"/>
          <w:sz w:val="24"/>
          <w:szCs w:val="24"/>
          <w:highlight w:val="none"/>
          <w14:textFill>
            <w14:solidFill>
              <w14:schemeClr w14:val="tx1"/>
            </w14:solidFill>
          </w14:textFill>
        </w:rPr>
      </w:pPr>
    </w:p>
    <w:p>
      <w:pPr>
        <w:numPr>
          <w:ilvl w:val="0"/>
          <w:numId w:val="0"/>
        </w:numPr>
        <w:spacing w:line="440" w:lineRule="exact"/>
        <w:rPr>
          <w:rFonts w:ascii="仿宋" w:hAnsi="仿宋" w:eastAsia="仿宋" w:cs="仿宋"/>
          <w:b/>
          <w:color w:val="000000" w:themeColor="text1"/>
          <w:sz w:val="24"/>
          <w:szCs w:val="24"/>
          <w:highlight w:val="none"/>
          <w14:textFill>
            <w14:solidFill>
              <w14:schemeClr w14:val="tx1"/>
            </w14:solidFill>
          </w14:textFill>
        </w:rPr>
      </w:pPr>
    </w:p>
    <w:p>
      <w:pPr>
        <w:widowControl w:val="0"/>
        <w:numPr>
          <w:ilvl w:val="0"/>
          <w:numId w:val="0"/>
        </w:numPr>
        <w:spacing w:line="440" w:lineRule="exact"/>
        <w:jc w:val="both"/>
        <w:rPr>
          <w:rFonts w:ascii="仿宋" w:hAnsi="仿宋" w:eastAsia="仿宋" w:cs="仿宋"/>
          <w:b/>
          <w:color w:val="000000" w:themeColor="text1"/>
          <w:sz w:val="24"/>
          <w:szCs w:val="24"/>
          <w:highlight w:val="none"/>
          <w14:textFill>
            <w14:solidFill>
              <w14:schemeClr w14:val="tx1"/>
            </w14:solidFill>
          </w14:textFill>
        </w:rPr>
      </w:pPr>
    </w:p>
    <w:p>
      <w:pPr>
        <w:numPr>
          <w:ilvl w:val="0"/>
          <w:numId w:val="1"/>
        </w:numPr>
        <w:spacing w:line="440" w:lineRule="exac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每套设备配置要求：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3607"/>
        <w:gridCol w:w="991"/>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78" w:type="dxa"/>
          </w:tcPr>
          <w:p>
            <w:pPr>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3607" w:type="dxa"/>
          </w:tcPr>
          <w:p>
            <w:pPr>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w:t>
            </w:r>
          </w:p>
        </w:tc>
        <w:tc>
          <w:tcPr>
            <w:tcW w:w="991" w:type="dxa"/>
          </w:tcPr>
          <w:p>
            <w:pPr>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p>
        </w:tc>
        <w:tc>
          <w:tcPr>
            <w:tcW w:w="1842" w:type="dxa"/>
          </w:tcPr>
          <w:p>
            <w:pPr>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78" w:type="dxa"/>
            <w:vAlign w:val="center"/>
          </w:tcPr>
          <w:p>
            <w:pPr>
              <w:numPr>
                <w:ilvl w:val="0"/>
                <w:numId w:val="3"/>
              </w:numPr>
              <w:spacing w:line="440" w:lineRule="exact"/>
              <w:ind w:left="0" w:leftChars="0" w:firstLine="0" w:firstLineChars="0"/>
              <w:jc w:val="center"/>
              <w:rPr>
                <w:rFonts w:hint="eastAsia" w:ascii="仿宋" w:hAnsi="仿宋" w:eastAsia="仿宋" w:cs="仿宋"/>
                <w:color w:val="auto"/>
                <w:sz w:val="24"/>
                <w:szCs w:val="24"/>
                <w:highlight w:val="none"/>
              </w:rPr>
            </w:pPr>
          </w:p>
        </w:tc>
        <w:tc>
          <w:tcPr>
            <w:tcW w:w="3607"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主机</w:t>
            </w:r>
          </w:p>
        </w:tc>
        <w:tc>
          <w:tcPr>
            <w:tcW w:w="991"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1</w:t>
            </w:r>
          </w:p>
        </w:tc>
        <w:tc>
          <w:tcPr>
            <w:tcW w:w="1842"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078" w:type="dxa"/>
            <w:vAlign w:val="center"/>
          </w:tcPr>
          <w:p>
            <w:pPr>
              <w:numPr>
                <w:ilvl w:val="0"/>
                <w:numId w:val="3"/>
              </w:numPr>
              <w:spacing w:line="440" w:lineRule="exact"/>
              <w:ind w:left="0" w:leftChars="0" w:firstLine="0" w:firstLineChars="0"/>
              <w:jc w:val="center"/>
              <w:rPr>
                <w:rFonts w:hint="eastAsia" w:ascii="仿宋" w:hAnsi="仿宋" w:eastAsia="仿宋" w:cs="仿宋"/>
                <w:color w:val="auto"/>
                <w:sz w:val="24"/>
                <w:szCs w:val="24"/>
                <w:highlight w:val="none"/>
              </w:rPr>
            </w:pPr>
          </w:p>
        </w:tc>
        <w:tc>
          <w:tcPr>
            <w:tcW w:w="3607"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心电导联线</w:t>
            </w:r>
          </w:p>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3导联或5导联</w:t>
            </w:r>
            <w:r>
              <w:rPr>
                <w:rFonts w:hint="eastAsia" w:ascii="仿宋" w:hAnsi="仿宋" w:eastAsia="仿宋" w:cs="仿宋"/>
                <w:color w:val="auto"/>
                <w:sz w:val="24"/>
                <w:szCs w:val="24"/>
                <w:highlight w:val="none"/>
                <w:lang w:eastAsia="zh-CN"/>
              </w:rPr>
              <w:t>）</w:t>
            </w:r>
          </w:p>
        </w:tc>
        <w:tc>
          <w:tcPr>
            <w:tcW w:w="991" w:type="dxa"/>
            <w:vAlign w:val="center"/>
          </w:tcPr>
          <w:p>
            <w:pPr>
              <w:spacing w:line="440" w:lineRule="exact"/>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p>
        </w:tc>
        <w:tc>
          <w:tcPr>
            <w:tcW w:w="1842"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78" w:type="dxa"/>
            <w:vAlign w:val="center"/>
          </w:tcPr>
          <w:p>
            <w:pPr>
              <w:numPr>
                <w:ilvl w:val="0"/>
                <w:numId w:val="3"/>
              </w:numPr>
              <w:spacing w:line="440" w:lineRule="exact"/>
              <w:ind w:left="0" w:leftChars="0" w:firstLine="0" w:firstLineChars="0"/>
              <w:jc w:val="center"/>
              <w:rPr>
                <w:rFonts w:hint="eastAsia" w:ascii="仿宋" w:hAnsi="仿宋" w:eastAsia="仿宋" w:cs="仿宋"/>
                <w:color w:val="auto"/>
                <w:sz w:val="24"/>
                <w:szCs w:val="24"/>
                <w:highlight w:val="none"/>
              </w:rPr>
            </w:pPr>
          </w:p>
        </w:tc>
        <w:tc>
          <w:tcPr>
            <w:tcW w:w="3607"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心电电极5片装</w:t>
            </w:r>
          </w:p>
        </w:tc>
        <w:tc>
          <w:tcPr>
            <w:tcW w:w="991"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1</w:t>
            </w:r>
          </w:p>
        </w:tc>
        <w:tc>
          <w:tcPr>
            <w:tcW w:w="1842"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78" w:type="dxa"/>
            <w:vAlign w:val="center"/>
          </w:tcPr>
          <w:p>
            <w:pPr>
              <w:numPr>
                <w:ilvl w:val="0"/>
                <w:numId w:val="3"/>
              </w:numPr>
              <w:spacing w:line="440" w:lineRule="exact"/>
              <w:ind w:left="0" w:leftChars="0" w:firstLine="0" w:firstLineChars="0"/>
              <w:jc w:val="center"/>
              <w:rPr>
                <w:rFonts w:hint="eastAsia" w:ascii="仿宋" w:hAnsi="仿宋" w:eastAsia="仿宋" w:cs="仿宋"/>
                <w:color w:val="auto"/>
                <w:sz w:val="24"/>
                <w:szCs w:val="24"/>
                <w:highlight w:val="none"/>
              </w:rPr>
            </w:pPr>
          </w:p>
        </w:tc>
        <w:tc>
          <w:tcPr>
            <w:tcW w:w="3607"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7针血氧主电缆</w:t>
            </w:r>
          </w:p>
        </w:tc>
        <w:tc>
          <w:tcPr>
            <w:tcW w:w="991"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1</w:t>
            </w:r>
          </w:p>
        </w:tc>
        <w:tc>
          <w:tcPr>
            <w:tcW w:w="1842"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78" w:type="dxa"/>
            <w:vAlign w:val="center"/>
          </w:tcPr>
          <w:p>
            <w:pPr>
              <w:numPr>
                <w:ilvl w:val="0"/>
                <w:numId w:val="3"/>
              </w:numPr>
              <w:spacing w:line="440" w:lineRule="exact"/>
              <w:ind w:left="0" w:leftChars="0" w:firstLine="0" w:firstLineChars="0"/>
              <w:jc w:val="center"/>
              <w:rPr>
                <w:rFonts w:hint="eastAsia" w:ascii="仿宋" w:hAnsi="仿宋" w:eastAsia="仿宋" w:cs="仿宋"/>
                <w:color w:val="auto"/>
                <w:sz w:val="24"/>
                <w:szCs w:val="24"/>
                <w:highlight w:val="none"/>
              </w:rPr>
            </w:pPr>
          </w:p>
        </w:tc>
        <w:tc>
          <w:tcPr>
            <w:tcW w:w="3607"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成人血氧探头</w:t>
            </w:r>
          </w:p>
        </w:tc>
        <w:tc>
          <w:tcPr>
            <w:tcW w:w="991"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1</w:t>
            </w:r>
          </w:p>
        </w:tc>
        <w:tc>
          <w:tcPr>
            <w:tcW w:w="1842"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78" w:type="dxa"/>
            <w:vAlign w:val="center"/>
          </w:tcPr>
          <w:p>
            <w:pPr>
              <w:numPr>
                <w:ilvl w:val="0"/>
                <w:numId w:val="3"/>
              </w:numPr>
              <w:spacing w:line="440" w:lineRule="exact"/>
              <w:ind w:left="0" w:leftChars="0" w:firstLine="0" w:firstLineChars="0"/>
              <w:jc w:val="center"/>
              <w:rPr>
                <w:rFonts w:hint="eastAsia" w:ascii="仿宋" w:hAnsi="仿宋" w:eastAsia="仿宋" w:cs="仿宋"/>
                <w:color w:val="auto"/>
                <w:sz w:val="24"/>
                <w:szCs w:val="24"/>
                <w:highlight w:val="none"/>
              </w:rPr>
            </w:pPr>
          </w:p>
        </w:tc>
        <w:tc>
          <w:tcPr>
            <w:tcW w:w="3607"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无创血压导气管</w:t>
            </w:r>
          </w:p>
        </w:tc>
        <w:tc>
          <w:tcPr>
            <w:tcW w:w="991"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1</w:t>
            </w:r>
          </w:p>
        </w:tc>
        <w:tc>
          <w:tcPr>
            <w:tcW w:w="1842"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78" w:type="dxa"/>
            <w:vAlign w:val="center"/>
          </w:tcPr>
          <w:p>
            <w:pPr>
              <w:numPr>
                <w:ilvl w:val="0"/>
                <w:numId w:val="3"/>
              </w:numPr>
              <w:spacing w:line="440" w:lineRule="exact"/>
              <w:ind w:left="0" w:leftChars="0" w:firstLine="0" w:firstLineChars="0"/>
              <w:jc w:val="center"/>
              <w:rPr>
                <w:rFonts w:hint="eastAsia" w:ascii="仿宋" w:hAnsi="仿宋" w:eastAsia="仿宋" w:cs="仿宋"/>
                <w:color w:val="auto"/>
                <w:sz w:val="24"/>
                <w:szCs w:val="24"/>
                <w:highlight w:val="none"/>
              </w:rPr>
            </w:pPr>
          </w:p>
        </w:tc>
        <w:tc>
          <w:tcPr>
            <w:tcW w:w="3607"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成人血压袖套</w:t>
            </w:r>
          </w:p>
        </w:tc>
        <w:tc>
          <w:tcPr>
            <w:tcW w:w="991"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2</w:t>
            </w:r>
          </w:p>
        </w:tc>
        <w:tc>
          <w:tcPr>
            <w:tcW w:w="1842"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78" w:type="dxa"/>
            <w:vAlign w:val="center"/>
          </w:tcPr>
          <w:p>
            <w:pPr>
              <w:numPr>
                <w:ilvl w:val="0"/>
                <w:numId w:val="3"/>
              </w:numPr>
              <w:spacing w:line="440" w:lineRule="exact"/>
              <w:ind w:left="0" w:leftChars="0" w:firstLine="0" w:firstLineChars="0"/>
              <w:jc w:val="center"/>
              <w:rPr>
                <w:rFonts w:hint="eastAsia" w:ascii="仿宋" w:hAnsi="仿宋" w:eastAsia="仿宋" w:cs="仿宋"/>
                <w:color w:val="auto"/>
                <w:sz w:val="24"/>
                <w:szCs w:val="24"/>
                <w:highlight w:val="none"/>
              </w:rPr>
            </w:pPr>
          </w:p>
        </w:tc>
        <w:tc>
          <w:tcPr>
            <w:tcW w:w="3607"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锂电池</w:t>
            </w:r>
          </w:p>
        </w:tc>
        <w:tc>
          <w:tcPr>
            <w:tcW w:w="991"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1</w:t>
            </w:r>
          </w:p>
        </w:tc>
        <w:tc>
          <w:tcPr>
            <w:tcW w:w="1842"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78" w:type="dxa"/>
            <w:vAlign w:val="center"/>
          </w:tcPr>
          <w:p>
            <w:pPr>
              <w:numPr>
                <w:ilvl w:val="0"/>
                <w:numId w:val="3"/>
              </w:numPr>
              <w:spacing w:line="440" w:lineRule="exact"/>
              <w:ind w:left="0" w:leftChars="0" w:firstLine="0" w:firstLineChars="0"/>
              <w:jc w:val="center"/>
              <w:rPr>
                <w:rFonts w:hint="eastAsia" w:ascii="仿宋" w:hAnsi="仿宋" w:eastAsia="仿宋" w:cs="仿宋"/>
                <w:color w:val="auto"/>
                <w:sz w:val="24"/>
                <w:szCs w:val="24"/>
                <w:highlight w:val="none"/>
              </w:rPr>
            </w:pPr>
          </w:p>
        </w:tc>
        <w:tc>
          <w:tcPr>
            <w:tcW w:w="3607"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三芯电源线</w:t>
            </w:r>
          </w:p>
        </w:tc>
        <w:tc>
          <w:tcPr>
            <w:tcW w:w="991"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1</w:t>
            </w:r>
          </w:p>
        </w:tc>
        <w:tc>
          <w:tcPr>
            <w:tcW w:w="1842"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根</w:t>
            </w:r>
          </w:p>
        </w:tc>
      </w:tr>
    </w:tbl>
    <w:p>
      <w:pPr>
        <w:spacing w:line="440" w:lineRule="exact"/>
        <w:rPr>
          <w:rFonts w:ascii="仿宋" w:hAnsi="仿宋" w:eastAsia="仿宋" w:cs="仿宋"/>
          <w:b/>
          <w:color w:val="000000" w:themeColor="text1"/>
          <w:sz w:val="24"/>
          <w:szCs w:val="24"/>
          <w:highlight w:val="none"/>
          <w14:textFill>
            <w14:solidFill>
              <w14:schemeClr w14:val="tx1"/>
            </w14:solidFill>
          </w14:textFill>
        </w:rPr>
      </w:pPr>
    </w:p>
    <w:p>
      <w:pPr>
        <w:numPr>
          <w:ilvl w:val="0"/>
          <w:numId w:val="1"/>
        </w:numPr>
        <w:spacing w:line="440" w:lineRule="exac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商务要求：</w:t>
      </w:r>
    </w:p>
    <w:p>
      <w:pPr>
        <w:spacing w:line="440" w:lineRule="exac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1.交货及安装、验收要求</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80" w:leftChars="0" w:hanging="480" w:hangingChars="200"/>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交货地点：采购人指定地点。</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80" w:leftChars="0" w:hanging="480" w:hangingChars="200"/>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交货期：</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应当在</w:t>
      </w:r>
      <w:r>
        <w:rPr>
          <w:rFonts w:hint="eastAsia" w:ascii="仿宋" w:hAnsi="仿宋" w:eastAsia="仿宋" w:cs="仿宋"/>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color w:val="000000" w:themeColor="text1"/>
          <w:sz w:val="24"/>
          <w:szCs w:val="24"/>
          <w:highlight w:val="none"/>
          <w14:textFill>
            <w14:solidFill>
              <w14:schemeClr w14:val="tx1"/>
            </w14:solidFill>
          </w14:textFill>
        </w:rPr>
        <w:t>通知发出之日起30日内按</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报价资料相关</w:t>
      </w:r>
      <w:r>
        <w:rPr>
          <w:rFonts w:hint="eastAsia" w:ascii="仿宋" w:hAnsi="仿宋" w:eastAsia="仿宋" w:cs="仿宋"/>
          <w:color w:val="000000" w:themeColor="text1"/>
          <w:sz w:val="24"/>
          <w:szCs w:val="24"/>
          <w:highlight w:val="none"/>
          <w14:textFill>
            <w14:solidFill>
              <w14:schemeClr w14:val="tx1"/>
            </w14:solidFill>
          </w14:textFill>
        </w:rPr>
        <w:t>文件确定的事项与采购人签订合同，签订合同后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日内完成设备的安装调试。</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80" w:leftChars="0" w:hanging="480" w:hangingChars="200"/>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须保证</w:t>
      </w:r>
      <w:r>
        <w:rPr>
          <w:rFonts w:hint="eastAsia" w:ascii="仿宋" w:hAnsi="仿宋" w:eastAsia="仿宋" w:cs="仿宋"/>
          <w:color w:val="000000" w:themeColor="text1"/>
          <w:sz w:val="24"/>
          <w:szCs w:val="24"/>
          <w:highlight w:val="none"/>
          <w:lang w:eastAsia="zh-CN"/>
          <w14:textFill>
            <w14:solidFill>
              <w14:schemeClr w14:val="tx1"/>
            </w14:solidFill>
          </w14:textFill>
        </w:rPr>
        <w:t>成交</w:t>
      </w:r>
      <w:r>
        <w:rPr>
          <w:rFonts w:hint="eastAsia" w:ascii="仿宋" w:hAnsi="仿宋" w:eastAsia="仿宋" w:cs="仿宋"/>
          <w:color w:val="000000" w:themeColor="text1"/>
          <w:sz w:val="24"/>
          <w:szCs w:val="24"/>
          <w:highlight w:val="none"/>
          <w14:textFill>
            <w14:solidFill>
              <w14:schemeClr w14:val="tx1"/>
            </w14:solidFill>
          </w14:textFill>
        </w:rPr>
        <w:t>后所提供的设备为原装、全新合格的产品。</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80" w:leftChars="0" w:hanging="480" w:hangingChars="200"/>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负责派技术人员到现场进行安装调试，直至验收合格，安装调试所需费用应包含在投标总报价内；同时提供培训服务，必须保证需求科室操作人员融会贯通，培训所需费用全部包含在总报价内。</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80" w:leftChars="0" w:hanging="480" w:hangingChars="200"/>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验收方式：按《小榄镇镇属医院医疗项目采购和验收管理规定》。</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80" w:leftChars="0" w:hanging="480" w:hangingChars="200"/>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报价供应商</w:t>
      </w:r>
      <w:r>
        <w:rPr>
          <w:rFonts w:hint="eastAsia" w:ascii="仿宋" w:hAnsi="仿宋" w:eastAsia="仿宋" w:cs="仿宋"/>
          <w:color w:val="000000" w:themeColor="text1"/>
          <w:sz w:val="24"/>
          <w:szCs w:val="24"/>
          <w:highlight w:val="none"/>
          <w14:textFill>
            <w14:solidFill>
              <w14:schemeClr w14:val="tx1"/>
            </w14:solidFill>
          </w14:textFill>
        </w:rPr>
        <w:t>须要在投标文件做出具承诺函，该承诺函包括但不限于以下内容: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w:t>
      </w:r>
      <w:r>
        <w:rPr>
          <w:rFonts w:hint="eastAsia" w:ascii="仿宋" w:hAnsi="仿宋" w:eastAsia="仿宋" w:cs="仿宋"/>
          <w:color w:val="000000" w:themeColor="text1"/>
          <w:sz w:val="24"/>
          <w:szCs w:val="24"/>
          <w:highlight w:val="none"/>
          <w:lang w:eastAsia="zh-CN"/>
          <w14:textFill>
            <w14:solidFill>
              <w14:schemeClr w14:val="tx1"/>
            </w14:solidFill>
          </w14:textFill>
        </w:rPr>
        <w:t>成交</w:t>
      </w:r>
      <w:r>
        <w:rPr>
          <w:rFonts w:hint="eastAsia" w:ascii="仿宋" w:hAnsi="仿宋" w:eastAsia="仿宋" w:cs="仿宋"/>
          <w:color w:val="000000" w:themeColor="text1"/>
          <w:sz w:val="24"/>
          <w:szCs w:val="24"/>
          <w:highlight w:val="none"/>
          <w14:textFill>
            <w14:solidFill>
              <w14:schemeClr w14:val="tx1"/>
            </w14:solidFill>
          </w14:textFill>
        </w:rPr>
        <w:t>后须在</w:t>
      </w:r>
      <w:r>
        <w:rPr>
          <w:rFonts w:hint="eastAsia" w:ascii="仿宋" w:hAnsi="仿宋" w:eastAsia="仿宋" w:cs="仿宋"/>
          <w:color w:val="000000" w:themeColor="text1"/>
          <w:sz w:val="24"/>
          <w:szCs w:val="24"/>
          <w:highlight w:val="none"/>
          <w:lang w:eastAsia="zh-CN"/>
          <w14:textFill>
            <w14:solidFill>
              <w14:schemeClr w14:val="tx1"/>
            </w14:solidFill>
          </w14:textFill>
        </w:rPr>
        <w:t>成交</w:t>
      </w:r>
      <w:r>
        <w:rPr>
          <w:rFonts w:hint="eastAsia" w:ascii="仿宋" w:hAnsi="仿宋" w:eastAsia="仿宋" w:cs="仿宋"/>
          <w:color w:val="000000" w:themeColor="text1"/>
          <w:sz w:val="24"/>
          <w:szCs w:val="24"/>
          <w:highlight w:val="none"/>
          <w14:textFill>
            <w14:solidFill>
              <w14:schemeClr w14:val="tx1"/>
            </w14:solidFill>
          </w14:textFill>
        </w:rPr>
        <w:t>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2.售后服务要求</w:t>
      </w:r>
    </w:p>
    <w:p>
      <w:pPr>
        <w:keepNext w:val="0"/>
        <w:keepLines w:val="0"/>
        <w:pageBreakBefore w:val="0"/>
        <w:widowControl w:val="0"/>
        <w:numPr>
          <w:ilvl w:val="0"/>
          <w:numId w:val="5"/>
        </w:numPr>
        <w:tabs>
          <w:tab w:val="left" w:pos="420"/>
          <w:tab w:val="clear" w:pos="0"/>
        </w:tabs>
        <w:kinsoku/>
        <w:wordWrap/>
        <w:overflowPunct/>
        <w:topLinePunct w:val="0"/>
        <w:autoSpaceDE/>
        <w:autoSpaceDN/>
        <w:bidi w:val="0"/>
        <w:adjustRightInd/>
        <w:snapToGrid/>
        <w:spacing w:line="440" w:lineRule="exact"/>
        <w:ind w:left="480" w:leftChars="0" w:hanging="480" w:hangingChars="200"/>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必须在中国境内有售后服务机构，并附有售后服务能力说明。</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80" w:leftChars="0" w:hanging="480" w:hangingChars="200"/>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须提供设备</w:t>
      </w:r>
      <w:r>
        <w:rPr>
          <w:rFonts w:hint="eastAsia" w:ascii="仿宋" w:hAnsi="仿宋" w:eastAsia="仿宋" w:cs="仿宋"/>
          <w:color w:val="000000" w:themeColor="text1"/>
          <w:sz w:val="24"/>
          <w:szCs w:val="24"/>
          <w:highlight w:val="none"/>
          <w:lang w:val="en-US" w:eastAsia="zh-CN"/>
          <w14:textFill>
            <w14:solidFill>
              <w14:schemeClr w14:val="tx1"/>
            </w14:solidFill>
          </w14:textFill>
        </w:rPr>
        <w:t>保修</w:t>
      </w:r>
      <w:r>
        <w:rPr>
          <w:rFonts w:hint="eastAsia" w:ascii="仿宋" w:hAnsi="仿宋" w:eastAsia="仿宋" w:cs="仿宋"/>
          <w:color w:val="000000" w:themeColor="text1"/>
          <w:sz w:val="24"/>
          <w:szCs w:val="24"/>
          <w:highlight w:val="none"/>
          <w14:textFill>
            <w14:solidFill>
              <w14:schemeClr w14:val="tx1"/>
            </w14:solidFill>
          </w14:textFill>
        </w:rPr>
        <w:t>至少为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年。</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80" w:leftChars="0" w:hanging="480" w:hangingChars="200"/>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在售后期内，</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在接到用户的维修通知，响应时间为半小时内，工程师到达现场时间为4小时内，排除故障时限为到达现场后8小时内。</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80" w:leftChars="0" w:hanging="480" w:hangingChars="200"/>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如果产品故障在检修12小时后仍无法排除，</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3.付款方式</w:t>
      </w:r>
    </w:p>
    <w:p>
      <w:pPr>
        <w:spacing w:line="44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★3.1本合同的每笔款项以人民币转账方式支付，合同设备到采购人指定地点交付并完成安装，验收合格后，</w:t>
      </w:r>
      <w:r>
        <w:rPr>
          <w:rFonts w:hint="eastAsia" w:ascii="仿宋" w:hAnsi="仿宋" w:eastAsia="仿宋" w:cs="仿宋"/>
          <w:color w:val="000000" w:themeColor="text1"/>
          <w:sz w:val="24"/>
          <w:szCs w:val="24"/>
          <w:highlight w:val="none"/>
          <w:lang w:eastAsia="zh-CN"/>
          <w14:textFill>
            <w14:solidFill>
              <w14:schemeClr w14:val="tx1"/>
            </w14:solidFill>
          </w14:textFill>
        </w:rPr>
        <w:t>成交</w:t>
      </w:r>
      <w:r>
        <w:rPr>
          <w:rFonts w:hint="eastAsia" w:ascii="仿宋" w:hAnsi="仿宋" w:eastAsia="仿宋" w:cs="仿宋"/>
          <w:color w:val="000000" w:themeColor="text1"/>
          <w:sz w:val="24"/>
          <w:szCs w:val="24"/>
          <w:highlight w:val="none"/>
          <w14:textFill>
            <w14:solidFill>
              <w14:schemeClr w14:val="tx1"/>
            </w14:solidFill>
          </w14:textFill>
        </w:rPr>
        <w:t>单位凭：</w:t>
      </w:r>
    </w:p>
    <w:p>
      <w:pPr>
        <w:spacing w:line="44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（1）合同；</w:t>
      </w:r>
    </w:p>
    <w:p>
      <w:pPr>
        <w:spacing w:line="44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（2）验收调试合格报告（加盖采购人公章）；</w:t>
      </w:r>
    </w:p>
    <w:p>
      <w:pPr>
        <w:spacing w:line="44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开具的正式发票（加盖发票专用章）。</w:t>
      </w:r>
    </w:p>
    <w:p>
      <w:r>
        <w:rPr>
          <w:rFonts w:hint="eastAsia" w:ascii="仿宋" w:hAnsi="仿宋" w:eastAsia="仿宋" w:cs="仿宋"/>
          <w:color w:val="000000" w:themeColor="text1"/>
          <w:sz w:val="24"/>
          <w:szCs w:val="24"/>
          <w:highlight w:val="none"/>
          <w14:textFill>
            <w14:solidFill>
              <w14:schemeClr w14:val="tx1"/>
            </w14:solidFill>
          </w14:textFill>
        </w:rPr>
        <w:t>★3.2具体付款方式：设备安装调试完毕经协议规定的验收人员书面确认验收合格后，成交供应商开具全额发票，采购人付合同总额的95%。合同总金额的5%的款项作为售后服务保证金，设备验收合格</w:t>
      </w:r>
      <w:r>
        <w:rPr>
          <w:rFonts w:hint="eastAsia" w:ascii="仿宋" w:hAnsi="仿宋" w:eastAsia="仿宋" w:cs="仿宋"/>
          <w:color w:val="000000" w:themeColor="text1"/>
          <w:sz w:val="24"/>
          <w:szCs w:val="24"/>
          <w:highlight w:val="none"/>
          <w:lang w:eastAsia="zh-CN"/>
          <w14:textFill>
            <w14:solidFill>
              <w14:schemeClr w14:val="tx1"/>
            </w14:solidFill>
          </w14:textFill>
        </w:rPr>
        <w:t>保修期</w:t>
      </w:r>
      <w:r>
        <w:rPr>
          <w:rFonts w:hint="eastAsia" w:ascii="仿宋" w:hAnsi="仿宋" w:eastAsia="仿宋" w:cs="仿宋"/>
          <w:color w:val="000000" w:themeColor="text1"/>
          <w:sz w:val="24"/>
          <w:szCs w:val="24"/>
          <w:highlight w:val="none"/>
          <w14:textFill>
            <w14:solidFill>
              <w14:schemeClr w14:val="tx1"/>
            </w14:solidFill>
          </w14:textFill>
        </w:rPr>
        <w:t>满后一次性无息退还。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1FDC7"/>
    <w:multiLevelType w:val="singleLevel"/>
    <w:tmpl w:val="83B1FDC7"/>
    <w:lvl w:ilvl="0" w:tentative="0">
      <w:start w:val="1"/>
      <w:numFmt w:val="decimal"/>
      <w:suff w:val="space"/>
      <w:lvlText w:val="1.%1"/>
      <w:lvlJc w:val="left"/>
      <w:pPr>
        <w:tabs>
          <w:tab w:val="left" w:pos="0"/>
        </w:tabs>
      </w:pPr>
      <w:rPr>
        <w:rFonts w:hint="default" w:ascii="宋体" w:hAnsi="宋体" w:eastAsia="宋体" w:cs="宋体"/>
      </w:rPr>
    </w:lvl>
  </w:abstractNum>
  <w:abstractNum w:abstractNumId="1">
    <w:nsid w:val="CC30E53F"/>
    <w:multiLevelType w:val="singleLevel"/>
    <w:tmpl w:val="CC30E53F"/>
    <w:lvl w:ilvl="0" w:tentative="0">
      <w:start w:val="1"/>
      <w:numFmt w:val="decimal"/>
      <w:suff w:val="nothing"/>
      <w:lvlText w:val="%1"/>
      <w:lvlJc w:val="left"/>
      <w:pPr>
        <w:tabs>
          <w:tab w:val="left" w:pos="0"/>
        </w:tabs>
      </w:pPr>
      <w:rPr>
        <w:rFonts w:hint="default" w:ascii="宋体" w:hAnsi="宋体" w:eastAsia="宋体" w:cs="宋体"/>
      </w:rPr>
    </w:lvl>
  </w:abstractNum>
  <w:abstractNum w:abstractNumId="2">
    <w:nsid w:val="DC5CD3CB"/>
    <w:multiLevelType w:val="singleLevel"/>
    <w:tmpl w:val="DC5CD3CB"/>
    <w:lvl w:ilvl="0" w:tentative="0">
      <w:start w:val="1"/>
      <w:numFmt w:val="decimal"/>
      <w:suff w:val="nothing"/>
      <w:lvlText w:val="%1"/>
      <w:lvlJc w:val="left"/>
      <w:pPr>
        <w:tabs>
          <w:tab w:val="left" w:pos="0"/>
        </w:tabs>
      </w:pPr>
      <w:rPr>
        <w:rFonts w:hint="default" w:ascii="宋体" w:hAnsi="宋体" w:eastAsia="宋体" w:cs="宋体"/>
      </w:rPr>
    </w:lvl>
  </w:abstractNum>
  <w:abstractNum w:abstractNumId="3">
    <w:nsid w:val="FB5B899E"/>
    <w:multiLevelType w:val="singleLevel"/>
    <w:tmpl w:val="FB5B899E"/>
    <w:lvl w:ilvl="0" w:tentative="0">
      <w:start w:val="1"/>
      <w:numFmt w:val="decimal"/>
      <w:suff w:val="space"/>
      <w:lvlText w:val="2.%1"/>
      <w:lvlJc w:val="left"/>
      <w:pPr>
        <w:tabs>
          <w:tab w:val="left" w:pos="0"/>
        </w:tabs>
      </w:pPr>
      <w:rPr>
        <w:rFonts w:hint="default" w:ascii="宋体" w:hAnsi="宋体" w:eastAsia="宋体" w:cs="宋体"/>
      </w:rPr>
    </w:lvl>
  </w:abstractNum>
  <w:abstractNum w:abstractNumId="4">
    <w:nsid w:val="1E7E8738"/>
    <w:multiLevelType w:val="singleLevel"/>
    <w:tmpl w:val="1E7E8738"/>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011926A5"/>
    <w:rsid w:val="01192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2022-12-29T01:19:00Z</dcterms:created>
  <dc:creator>酸小敏</dc:creator>
  <cp:lastModifiedBy>酸小敏</cp:lastModifiedBy>
  <dcterms:modified xsi:type="dcterms:W3CDTF">2022-12-29T01:21:54Z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4BB5575BF48647029A3F623E45572C12</vt:lpwstr>
  </property>
</Properties>
</file>