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jc w:val="center"/>
        <w:rPr>
          <w:rFonts w:hint="eastAsia"/>
          <w:sz w:val="28"/>
          <w:szCs w:val="28"/>
          <w:lang w:val="en-US" w:eastAsia="zh-CN"/>
        </w:rPr>
      </w:pPr>
      <w:r>
        <w:rPr>
          <w:rFonts w:hint="eastAsia"/>
          <w:sz w:val="28"/>
          <w:szCs w:val="28"/>
          <w:lang w:val="en-US" w:eastAsia="zh-CN"/>
        </w:rPr>
        <w:t>报价单</w:t>
      </w:r>
    </w:p>
    <w:p>
      <w:pPr>
        <w:ind w:firstLine="560" w:firstLineChars="200"/>
        <w:jc w:val="both"/>
        <w:rPr>
          <w:rFonts w:hint="eastAsia"/>
          <w:sz w:val="28"/>
          <w:szCs w:val="28"/>
          <w:lang w:val="en-US" w:eastAsia="zh-CN"/>
        </w:rPr>
      </w:pPr>
      <w:r>
        <w:rPr>
          <w:rFonts w:hint="eastAsia"/>
          <w:sz w:val="28"/>
          <w:szCs w:val="28"/>
          <w:lang w:val="en-US" w:eastAsia="zh-CN"/>
        </w:rPr>
        <w:t>至中山市小榄人民医院：</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名称</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数量</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单位</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型号</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产地</w:t>
            </w:r>
          </w:p>
        </w:tc>
        <w:tc>
          <w:tcPr>
            <w:tcW w:w="1065" w:type="dxa"/>
            <w:vAlign w:val="top"/>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质保期</w:t>
            </w:r>
          </w:p>
        </w:tc>
        <w:tc>
          <w:tcPr>
            <w:tcW w:w="1066" w:type="dxa"/>
            <w:vAlign w:val="top"/>
          </w:tcPr>
          <w:p>
            <w:pPr>
              <w:jc w:val="center"/>
              <w:rPr>
                <w:rFonts w:hint="default" w:asciiTheme="minorHAnsi" w:hAnsiTheme="minorHAnsi" w:eastAsiaTheme="minorEastAsia" w:cstheme="minorBidi"/>
                <w:kern w:val="2"/>
                <w:sz w:val="28"/>
                <w:szCs w:val="28"/>
                <w:vertAlign w:val="baseline"/>
                <w:lang w:val="en-US" w:eastAsia="zh-CN" w:bidi="ar-SA"/>
              </w:rPr>
            </w:pPr>
            <w:r>
              <w:rPr>
                <w:rFonts w:hint="eastAsia"/>
                <w:sz w:val="28"/>
                <w:szCs w:val="28"/>
                <w:vertAlign w:val="baseline"/>
                <w:lang w:val="en-US" w:eastAsia="zh-CN"/>
              </w:rPr>
              <w:t>单价</w:t>
            </w:r>
          </w:p>
        </w:tc>
        <w:tc>
          <w:tcPr>
            <w:tcW w:w="1066" w:type="dxa"/>
          </w:tcPr>
          <w:p>
            <w:pPr>
              <w:jc w:val="center"/>
              <w:rPr>
                <w:rFonts w:hint="default"/>
                <w:sz w:val="28"/>
                <w:szCs w:val="28"/>
                <w:vertAlign w:val="baseline"/>
                <w:lang w:val="en-US" w:eastAsia="zh-CN"/>
              </w:rPr>
            </w:pPr>
            <w:r>
              <w:rPr>
                <w:rFonts w:hint="eastAsia"/>
                <w:sz w:val="28"/>
                <w:szCs w:val="28"/>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1</w:t>
            </w:r>
          </w:p>
        </w:tc>
        <w:tc>
          <w:tcPr>
            <w:tcW w:w="1065" w:type="dxa"/>
          </w:tcPr>
          <w:p>
            <w:pPr>
              <w:jc w:val="center"/>
              <w:rPr>
                <w:rFonts w:hint="default"/>
                <w:sz w:val="28"/>
                <w:szCs w:val="28"/>
                <w:vertAlign w:val="baseline"/>
                <w:lang w:val="en-US" w:eastAsia="zh-CN"/>
              </w:rPr>
            </w:pPr>
            <w:r>
              <w:rPr>
                <w:rFonts w:hint="eastAsia"/>
                <w:sz w:val="28"/>
                <w:szCs w:val="28"/>
                <w:vertAlign w:val="baseline"/>
                <w:lang w:val="en-US" w:eastAsia="zh-CN"/>
              </w:rPr>
              <w:t>套</w:t>
            </w: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5" w:type="dxa"/>
          </w:tcPr>
          <w:p>
            <w:pPr>
              <w:jc w:val="center"/>
              <w:rPr>
                <w:rFonts w:hint="default"/>
                <w:sz w:val="28"/>
                <w:szCs w:val="28"/>
                <w:vertAlign w:val="baseline"/>
                <w:lang w:val="en-US" w:eastAsia="zh-CN"/>
              </w:rPr>
            </w:pPr>
          </w:p>
        </w:tc>
        <w:tc>
          <w:tcPr>
            <w:tcW w:w="1066" w:type="dxa"/>
          </w:tcPr>
          <w:p>
            <w:pPr>
              <w:jc w:val="center"/>
              <w:rPr>
                <w:rFonts w:hint="default"/>
                <w:sz w:val="28"/>
                <w:szCs w:val="28"/>
                <w:vertAlign w:val="baseline"/>
                <w:lang w:val="en-US" w:eastAsia="zh-CN"/>
              </w:rPr>
            </w:pPr>
          </w:p>
        </w:tc>
        <w:tc>
          <w:tcPr>
            <w:tcW w:w="1066" w:type="dxa"/>
          </w:tcPr>
          <w:p>
            <w:pPr>
              <w:jc w:val="center"/>
              <w:rPr>
                <w:rFonts w:hint="default"/>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8"/>
          </w:tcPr>
          <w:p>
            <w:pPr>
              <w:jc w:val="center"/>
              <w:rPr>
                <w:rFonts w:hint="default"/>
                <w:sz w:val="28"/>
                <w:szCs w:val="28"/>
                <w:vertAlign w:val="baseline"/>
                <w:lang w:val="en-US" w:eastAsia="zh-CN"/>
              </w:rPr>
            </w:pPr>
            <w:r>
              <w:rPr>
                <w:rFonts w:hint="eastAsia"/>
                <w:sz w:val="24"/>
                <w:szCs w:val="24"/>
                <w:vertAlign w:val="baseline"/>
                <w:lang w:val="en-US" w:eastAsia="zh-CN"/>
              </w:rPr>
              <w:t>厂家是否为中小微企业（</w:t>
            </w:r>
            <w:r>
              <w:rPr>
                <w:rFonts w:hint="eastAsia"/>
                <w:sz w:val="24"/>
                <w:szCs w:val="24"/>
                <w:vertAlign w:val="baseline"/>
                <w:lang w:val="en-US" w:eastAsia="zh-CN"/>
              </w:rPr>
              <w:sym w:font="Wingdings 2" w:char="00A3"/>
            </w:r>
            <w:r>
              <w:rPr>
                <w:rFonts w:hint="eastAsia"/>
                <w:sz w:val="24"/>
                <w:szCs w:val="24"/>
                <w:vertAlign w:val="baseline"/>
                <w:lang w:val="en-US" w:eastAsia="zh-CN"/>
              </w:rPr>
              <w:t xml:space="preserve">是  </w:t>
            </w:r>
            <w:r>
              <w:rPr>
                <w:rFonts w:hint="eastAsia"/>
                <w:sz w:val="24"/>
                <w:szCs w:val="24"/>
                <w:vertAlign w:val="baseline"/>
                <w:lang w:val="en-US" w:eastAsia="zh-CN"/>
              </w:rPr>
              <w:sym w:font="Wingdings 2" w:char="00A3"/>
            </w:r>
            <w:r>
              <w:rPr>
                <w:rFonts w:hint="eastAsia"/>
                <w:sz w:val="24"/>
                <w:szCs w:val="24"/>
                <w:vertAlign w:val="baseline"/>
                <w:lang w:val="en-US" w:eastAsia="zh-CN"/>
              </w:rPr>
              <w:t>否），如果是，请提供相应证明文件。</w:t>
            </w:r>
          </w:p>
        </w:tc>
      </w:tr>
    </w:tbl>
    <w:p>
      <w:pPr>
        <w:jc w:val="both"/>
        <w:rPr>
          <w:rFonts w:hint="eastAsia"/>
          <w:sz w:val="28"/>
          <w:szCs w:val="28"/>
          <w:lang w:val="en-US" w:eastAsia="zh-CN"/>
        </w:rPr>
      </w:pPr>
    </w:p>
    <w:p>
      <w:pPr>
        <w:ind w:firstLine="5040" w:firstLineChars="1800"/>
        <w:jc w:val="both"/>
        <w:rPr>
          <w:rFonts w:hint="default"/>
          <w:sz w:val="28"/>
          <w:szCs w:val="28"/>
          <w:lang w:val="en-US" w:eastAsia="zh-CN"/>
        </w:rPr>
      </w:pPr>
      <w:r>
        <w:rPr>
          <w:rFonts w:hint="eastAsia"/>
          <w:sz w:val="28"/>
          <w:szCs w:val="28"/>
          <w:lang w:val="en-US" w:eastAsia="zh-CN"/>
        </w:rPr>
        <w:t>报价有效期：</w:t>
      </w:r>
      <w:r>
        <w:rPr>
          <w:rFonts w:hint="eastAsia"/>
          <w:sz w:val="28"/>
          <w:szCs w:val="28"/>
          <w:u w:val="single"/>
          <w:lang w:val="en-US" w:eastAsia="zh-CN"/>
        </w:rPr>
        <w:t xml:space="preserve">  </w:t>
      </w:r>
      <w:r>
        <w:rPr>
          <w:rFonts w:hint="eastAsia"/>
          <w:sz w:val="28"/>
          <w:szCs w:val="28"/>
          <w:lang w:val="en-US" w:eastAsia="zh-CN"/>
        </w:rPr>
        <w:t xml:space="preserve">天    </w:t>
      </w:r>
    </w:p>
    <w:p>
      <w:pPr>
        <w:ind w:firstLine="560" w:firstLineChars="200"/>
        <w:jc w:val="both"/>
        <w:rPr>
          <w:rFonts w:hint="eastAsia"/>
          <w:sz w:val="28"/>
          <w:szCs w:val="28"/>
          <w:lang w:val="en-US" w:eastAsia="zh-CN"/>
        </w:rPr>
      </w:pPr>
      <w:r>
        <w:rPr>
          <w:rFonts w:hint="eastAsia"/>
          <w:sz w:val="28"/>
          <w:szCs w:val="28"/>
          <w:lang w:val="en-US" w:eastAsia="zh-CN"/>
        </w:rPr>
        <w:t xml:space="preserve">                                报价公司（盖章）：</w:t>
      </w:r>
    </w:p>
    <w:p>
      <w:pPr>
        <w:ind w:firstLine="560" w:firstLineChars="200"/>
        <w:jc w:val="both"/>
        <w:rPr>
          <w:rFonts w:hint="eastAsia"/>
          <w:sz w:val="28"/>
          <w:szCs w:val="28"/>
          <w:lang w:val="en-US" w:eastAsia="zh-CN"/>
        </w:rPr>
      </w:pPr>
      <w:r>
        <w:rPr>
          <w:rFonts w:hint="eastAsia"/>
          <w:sz w:val="28"/>
          <w:szCs w:val="28"/>
          <w:lang w:val="en-US" w:eastAsia="zh-CN"/>
        </w:rPr>
        <w:t xml:space="preserve">                                报价联系人：</w:t>
      </w:r>
    </w:p>
    <w:p>
      <w:pPr>
        <w:ind w:firstLine="560" w:firstLineChars="200"/>
        <w:jc w:val="both"/>
        <w:rPr>
          <w:rFonts w:hint="eastAsia"/>
          <w:sz w:val="28"/>
          <w:szCs w:val="28"/>
          <w:lang w:val="en-US" w:eastAsia="zh-CN"/>
        </w:rPr>
      </w:pPr>
      <w:r>
        <w:rPr>
          <w:rFonts w:hint="eastAsia"/>
          <w:sz w:val="28"/>
          <w:szCs w:val="28"/>
          <w:lang w:val="en-US" w:eastAsia="zh-CN"/>
        </w:rPr>
        <w:t xml:space="preserve">                                联系方式：</w:t>
      </w:r>
    </w:p>
    <w:p>
      <w:pPr>
        <w:ind w:firstLine="560" w:firstLineChars="200"/>
        <w:jc w:val="both"/>
        <w:rPr>
          <w:rFonts w:hint="eastAsia"/>
          <w:sz w:val="28"/>
          <w:szCs w:val="28"/>
          <w:lang w:val="en-US" w:eastAsia="zh-CN"/>
        </w:rPr>
      </w:pPr>
      <w:r>
        <w:rPr>
          <w:rFonts w:hint="eastAsia"/>
          <w:sz w:val="28"/>
          <w:szCs w:val="28"/>
          <w:lang w:val="en-US" w:eastAsia="zh-CN"/>
        </w:rPr>
        <w:t xml:space="preserve">                                报价时间：</w:t>
      </w:r>
    </w:p>
    <w:p>
      <w:pPr>
        <w:jc w:val="both"/>
        <w:rPr>
          <w:rFonts w:hint="eastAsia"/>
          <w:sz w:val="28"/>
          <w:szCs w:val="28"/>
          <w:lang w:val="en-US" w:eastAsia="zh-CN"/>
        </w:rPr>
      </w:pPr>
    </w:p>
    <w:p>
      <w:pPr>
        <w:jc w:val="both"/>
        <w:rPr>
          <w:rFonts w:hint="eastAsia"/>
          <w:sz w:val="28"/>
          <w:szCs w:val="28"/>
          <w:lang w:val="en-US" w:eastAsia="zh-CN"/>
        </w:rPr>
      </w:pPr>
    </w:p>
    <w:p>
      <w:pPr>
        <w:jc w:val="both"/>
        <w:rPr>
          <w:rFonts w:hint="eastAsia"/>
          <w:sz w:val="28"/>
          <w:szCs w:val="28"/>
          <w:lang w:val="en-US" w:eastAsia="zh-CN"/>
        </w:rPr>
      </w:pPr>
    </w:p>
    <w:p>
      <w:pPr>
        <w:ind w:firstLine="480" w:firstLineChars="200"/>
        <w:jc w:val="both"/>
        <w:rPr>
          <w:rFonts w:hint="eastAsia"/>
          <w:sz w:val="24"/>
          <w:szCs w:val="24"/>
          <w:lang w:val="en-US" w:eastAsia="zh-CN"/>
        </w:rPr>
      </w:pPr>
      <w:r>
        <w:rPr>
          <w:rFonts w:hint="eastAsia"/>
          <w:sz w:val="24"/>
          <w:szCs w:val="24"/>
          <w:lang w:val="en-US" w:eastAsia="zh-CN"/>
        </w:rPr>
        <w:t>所需资料如下：</w:t>
      </w:r>
    </w:p>
    <w:p>
      <w:pPr>
        <w:numPr>
          <w:ilvl w:val="0"/>
          <w:numId w:val="1"/>
        </w:numPr>
        <w:ind w:firstLine="480" w:firstLineChars="200"/>
        <w:jc w:val="both"/>
        <w:rPr>
          <w:rFonts w:hint="eastAsia"/>
          <w:sz w:val="24"/>
          <w:szCs w:val="24"/>
          <w:lang w:val="en-US" w:eastAsia="zh-CN"/>
        </w:rPr>
      </w:pPr>
      <w:r>
        <w:rPr>
          <w:rFonts w:hint="eastAsia"/>
          <w:sz w:val="24"/>
          <w:szCs w:val="24"/>
          <w:lang w:val="en-US" w:eastAsia="zh-CN"/>
        </w:rPr>
        <w:t>贵公司资质（营业执照、医疗器械经营许可证/第二类医疗器械经营备案凭证/食品药品经营许可证）</w:t>
      </w:r>
    </w:p>
    <w:p>
      <w:pPr>
        <w:numPr>
          <w:ilvl w:val="0"/>
          <w:numId w:val="1"/>
        </w:numPr>
        <w:ind w:firstLine="480" w:firstLineChars="200"/>
        <w:jc w:val="both"/>
        <w:rPr>
          <w:rFonts w:hint="default"/>
          <w:sz w:val="24"/>
          <w:szCs w:val="24"/>
          <w:lang w:val="en-US" w:eastAsia="zh-CN"/>
        </w:rPr>
      </w:pPr>
      <w:r>
        <w:rPr>
          <w:rFonts w:hint="eastAsia"/>
          <w:sz w:val="24"/>
          <w:szCs w:val="24"/>
          <w:lang w:val="en-US" w:eastAsia="zh-CN"/>
        </w:rPr>
        <w:t>所报产品的详细技术参数、配置清单、医疗器械注册证</w:t>
      </w:r>
    </w:p>
    <w:p>
      <w:pPr>
        <w:numPr>
          <w:ilvl w:val="0"/>
          <w:numId w:val="1"/>
        </w:numPr>
        <w:ind w:firstLine="480" w:firstLineChars="200"/>
        <w:jc w:val="both"/>
        <w:rPr>
          <w:rFonts w:hint="default"/>
          <w:sz w:val="24"/>
          <w:szCs w:val="24"/>
          <w:lang w:val="en-US" w:eastAsia="zh-CN"/>
        </w:rPr>
      </w:pPr>
      <w:r>
        <w:rPr>
          <w:rFonts w:hint="eastAsia"/>
          <w:sz w:val="24"/>
          <w:szCs w:val="24"/>
          <w:lang w:val="en-US" w:eastAsia="zh-CN"/>
        </w:rPr>
        <w:t>厂家资质（营业执照、生产许可证）</w:t>
      </w:r>
    </w:p>
    <w:p>
      <w:pPr>
        <w:numPr>
          <w:ilvl w:val="0"/>
          <w:numId w:val="0"/>
        </w:numPr>
        <w:jc w:val="both"/>
        <w:rPr>
          <w:rFonts w:hint="default"/>
          <w:sz w:val="24"/>
          <w:szCs w:val="24"/>
          <w:lang w:val="en-US" w:eastAsia="zh-CN"/>
        </w:rPr>
      </w:pPr>
      <w:r>
        <w:rPr>
          <w:rFonts w:hint="eastAsia"/>
          <w:sz w:val="24"/>
          <w:szCs w:val="24"/>
          <w:lang w:val="en-US" w:eastAsia="zh-CN"/>
        </w:rPr>
        <w:t xml:space="preserve">    注：上述材料需贵公司盖章。</w:t>
      </w:r>
    </w:p>
    <w:p>
      <w:pPr>
        <w:sectPr>
          <w:pgSz w:w="11906" w:h="16838"/>
          <w:pgMar w:top="1440" w:right="1800" w:bottom="1440" w:left="1800" w:header="851" w:footer="992" w:gutter="0"/>
          <w:cols w:space="425" w:num="1"/>
          <w:docGrid w:type="lines" w:linePitch="312" w:charSpace="0"/>
        </w:sectPr>
      </w:pPr>
    </w:p>
    <w:p>
      <w:pPr>
        <w:jc w:val="center"/>
        <w:rPr>
          <w:rFonts w:hint="eastAsia"/>
          <w:sz w:val="32"/>
          <w:szCs w:val="40"/>
          <w:lang w:val="en-US" w:eastAsia="zh-CN"/>
        </w:rPr>
      </w:pPr>
      <w:r>
        <w:rPr>
          <w:rFonts w:hint="eastAsia"/>
          <w:sz w:val="32"/>
          <w:szCs w:val="40"/>
          <w:lang w:val="en-US" w:eastAsia="zh-CN"/>
        </w:rPr>
        <w:t>采购需求响应表</w:t>
      </w:r>
    </w:p>
    <w:tbl>
      <w:tblPr>
        <w:tblStyle w:val="4"/>
        <w:tblW w:w="0" w:type="auto"/>
        <w:tblInd w:w="0" w:type="dxa"/>
        <w:shd w:val="clear" w:color="auto" w:fill="auto"/>
        <w:tblLayout w:type="autofit"/>
        <w:tblCellMar>
          <w:top w:w="0" w:type="dxa"/>
          <w:left w:w="0" w:type="dxa"/>
          <w:bottom w:w="0" w:type="dxa"/>
          <w:right w:w="0" w:type="dxa"/>
        </w:tblCellMar>
      </w:tblPr>
      <w:tblGrid>
        <w:gridCol w:w="843"/>
        <w:gridCol w:w="2900"/>
        <w:gridCol w:w="1411"/>
        <w:gridCol w:w="3152"/>
      </w:tblGrid>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序号</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参数要求</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正/无/负偏离</w:t>
            </w: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偏离情况</w:t>
            </w: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此球管需能安装在本院现有Siemems AXIOM Aristos MX 序号2428设备上使用</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此球管必须无损于本院上述设备里的全部现有功能</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安装此球管时，不可对本院上述设备做任何硬件、软件或配置调试上的变更与修改</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供应商需负责此球管安装时所需要的全部调试</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供应商须确保上述本院系统的图像品质与辐射曝露剂量均符合设备原始设计规范参数</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型号OPTITOP  150/30/50HC-100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提供制造商出厂检验报告</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8</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提供原厂证书</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9</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两个焦点</w:t>
            </w:r>
          </w:p>
          <w:p>
            <w:pPr>
              <w:spacing w:after="0" w:line="240" w:lineRule="auto"/>
              <w:rPr>
                <w:rFonts w:hint="eastAsia" w:ascii="仿宋_GB2312" w:hAnsi="仿宋_GB2312" w:eastAsia="仿宋_GB2312" w:cs="仿宋_GB2312"/>
                <w:kern w:val="2"/>
                <w:sz w:val="24"/>
                <w:szCs w:val="24"/>
                <w:lang w:val="en-US" w:eastAsia="zh-CN" w:bidi="ar-SA"/>
              </w:rPr>
            </w:pP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10</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大焦点≦1.0mm, 小焦点≤0.6mm</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11</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阳极热容量≥600,000 HU</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12</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阳极散热率≥120,000 J/min</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13</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 xml:space="preserve">小焦点功率≥ 43KW </w:t>
            </w:r>
            <w:r>
              <w:rPr>
                <w:rFonts w:hint="eastAsia" w:ascii="仿宋_GB2312" w:hAnsi="仿宋_GB2312" w:eastAsia="仿宋_GB2312" w:cs="仿宋_GB2312"/>
                <w:sz w:val="24"/>
                <w:szCs w:val="24"/>
                <w:lang w:eastAsia="zh-TW"/>
              </w:rPr>
              <w:t>@</w:t>
            </w:r>
            <w:r>
              <w:rPr>
                <w:rFonts w:hint="eastAsia" w:ascii="仿宋_GB2312" w:hAnsi="仿宋_GB2312" w:eastAsia="仿宋_GB2312" w:cs="仿宋_GB2312"/>
                <w:sz w:val="24"/>
                <w:szCs w:val="24"/>
              </w:rPr>
              <w:t xml:space="preserve"> 热输出0W</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14</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TW" w:bidi="ar-SA"/>
              </w:rPr>
            </w:pPr>
            <w:r>
              <w:rPr>
                <w:rFonts w:hint="eastAsia" w:ascii="仿宋_GB2312" w:hAnsi="仿宋_GB2312" w:eastAsia="仿宋_GB2312" w:cs="仿宋_GB2312"/>
                <w:sz w:val="24"/>
                <w:szCs w:val="24"/>
              </w:rPr>
              <w:t>大焦点功率≥ 50</w:t>
            </w:r>
            <w:r>
              <w:rPr>
                <w:rFonts w:hint="eastAsia" w:ascii="仿宋_GB2312" w:hAnsi="仿宋_GB2312" w:eastAsia="仿宋_GB2312" w:cs="仿宋_GB2312"/>
                <w:sz w:val="24"/>
                <w:szCs w:val="24"/>
                <w:lang w:eastAsia="zh-TW"/>
              </w:rPr>
              <w:t>KW</w:t>
            </w:r>
            <w:r>
              <w:rPr>
                <w:rFonts w:hint="eastAsia" w:ascii="仿宋_GB2312" w:hAnsi="仿宋_GB2312" w:eastAsia="仿宋_GB2312" w:cs="仿宋_GB2312"/>
                <w:sz w:val="24"/>
                <w:szCs w:val="24"/>
              </w:rPr>
              <w:t>@ 热输出300W</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15</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TW" w:bidi="ar-SA"/>
              </w:rPr>
            </w:pPr>
            <w:r>
              <w:rPr>
                <w:rFonts w:hint="eastAsia" w:ascii="仿宋_GB2312" w:hAnsi="仿宋_GB2312" w:eastAsia="仿宋_GB2312" w:cs="仿宋_GB2312"/>
                <w:sz w:val="24"/>
                <w:szCs w:val="24"/>
              </w:rPr>
              <w:t>冷却方式</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风冷 或 油冷</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16</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最大输出电压≥145KV</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17</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射束品质</w:t>
            </w:r>
            <w:r>
              <w:rPr>
                <w:rFonts w:hint="eastAsia" w:ascii="仿宋_GB2312" w:hAnsi="仿宋_GB2312" w:eastAsia="仿宋_GB2312" w:cs="仿宋_GB2312"/>
                <w:sz w:val="24"/>
                <w:szCs w:val="24"/>
                <w:lang w:eastAsia="zh-TW"/>
              </w:rPr>
              <w:t>Al</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eastAsia="zh-TW"/>
              </w:rPr>
              <w:t>2.5mm</w:t>
            </w:r>
            <w:r>
              <w:rPr>
                <w:rFonts w:hint="eastAsia" w:ascii="仿宋_GB2312" w:hAnsi="仿宋_GB2312" w:eastAsia="仿宋_GB2312" w:cs="仿宋_GB2312"/>
                <w:sz w:val="24"/>
                <w:szCs w:val="24"/>
              </w:rPr>
              <w:t>滤片</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Style w:val="7"/>
                <w:rFonts w:hint="eastAsia" w:ascii="仿宋_GB2312" w:hAnsi="仿宋_GB2312" w:eastAsia="仿宋_GB2312" w:cs="仿宋_GB2312"/>
                <w:sz w:val="24"/>
                <w:szCs w:val="24"/>
                <w:lang w:val="en-US" w:eastAsia="zh-CN" w:bidi="ar"/>
              </w:rPr>
            </w:pPr>
            <w:r>
              <w:rPr>
                <w:rStyle w:val="7"/>
                <w:rFonts w:hint="eastAsia" w:ascii="仿宋_GB2312" w:hAnsi="仿宋_GB2312" w:eastAsia="仿宋_GB2312" w:cs="仿宋_GB2312"/>
                <w:sz w:val="24"/>
                <w:szCs w:val="24"/>
                <w:lang w:val="en-US" w:eastAsia="zh-CN" w:bidi="ar"/>
              </w:rPr>
              <w:t>支付期次如下：</w:t>
            </w:r>
          </w:p>
          <w:p>
            <w:pPr>
              <w:keepNext w:val="0"/>
              <w:keepLines w:val="0"/>
              <w:widowControl/>
              <w:suppressLineNumbers w:val="0"/>
              <w:jc w:val="left"/>
              <w:textAlignment w:val="top"/>
              <w:rPr>
                <w:rStyle w:val="7"/>
                <w:rFonts w:hint="eastAsia" w:ascii="仿宋_GB2312" w:hAnsi="仿宋_GB2312" w:eastAsia="仿宋_GB2312" w:cs="仿宋_GB2312"/>
                <w:sz w:val="24"/>
                <w:szCs w:val="24"/>
                <w:lang w:val="en-US" w:eastAsia="zh-CN" w:bidi="ar"/>
              </w:rPr>
            </w:pPr>
            <w:r>
              <w:rPr>
                <w:rStyle w:val="8"/>
                <w:rFonts w:hint="eastAsia" w:ascii="仿宋_GB2312" w:hAnsi="仿宋_GB2312" w:eastAsia="仿宋_GB2312" w:cs="仿宋_GB2312"/>
                <w:sz w:val="24"/>
                <w:szCs w:val="24"/>
                <w:lang w:val="en-US" w:eastAsia="zh-CN" w:bidi="ar"/>
              </w:rPr>
              <w:t>1</w:t>
            </w:r>
            <w:r>
              <w:rPr>
                <w:rStyle w:val="7"/>
                <w:rFonts w:hint="eastAsia" w:ascii="仿宋_GB2312" w:hAnsi="仿宋_GB2312" w:eastAsia="仿宋_GB2312" w:cs="仿宋_GB2312"/>
                <w:sz w:val="24"/>
                <w:szCs w:val="24"/>
                <w:lang w:val="en-US" w:eastAsia="zh-CN" w:bidi="ar"/>
              </w:rPr>
              <w:t>期：支付</w:t>
            </w:r>
            <w:r>
              <w:rPr>
                <w:rStyle w:val="8"/>
                <w:rFonts w:hint="eastAsia" w:ascii="仿宋_GB2312" w:hAnsi="仿宋_GB2312" w:eastAsia="仿宋_GB2312" w:cs="仿宋_GB2312"/>
                <w:sz w:val="24"/>
                <w:szCs w:val="24"/>
                <w:lang w:val="en-US" w:eastAsia="zh-CN" w:bidi="ar"/>
              </w:rPr>
              <w:t>20%</w:t>
            </w:r>
            <w:r>
              <w:rPr>
                <w:rStyle w:val="7"/>
                <w:rFonts w:hint="eastAsia" w:ascii="仿宋_GB2312" w:hAnsi="仿宋_GB2312" w:eastAsia="仿宋_GB2312" w:cs="仿宋_GB2312"/>
                <w:sz w:val="24"/>
                <w:szCs w:val="24"/>
                <w:lang w:val="en-US" w:eastAsia="zh-CN" w:bidi="ar"/>
              </w:rPr>
              <w:t>。签订合同后，成交供应商须提供相同金额的收款收据，采购人支付合同金额的</w:t>
            </w:r>
            <w:r>
              <w:rPr>
                <w:rStyle w:val="8"/>
                <w:rFonts w:hint="eastAsia" w:ascii="仿宋_GB2312" w:hAnsi="仿宋_GB2312" w:eastAsia="仿宋_GB2312" w:cs="仿宋_GB2312"/>
                <w:sz w:val="24"/>
                <w:szCs w:val="24"/>
                <w:lang w:val="en-US" w:eastAsia="zh-CN" w:bidi="ar"/>
              </w:rPr>
              <w:t>20%</w:t>
            </w:r>
            <w:r>
              <w:rPr>
                <w:rStyle w:val="7"/>
                <w:rFonts w:hint="eastAsia" w:ascii="仿宋_GB2312" w:hAnsi="仿宋_GB2312" w:eastAsia="仿宋_GB2312" w:cs="仿宋_GB2312"/>
                <w:sz w:val="24"/>
                <w:szCs w:val="24"/>
                <w:lang w:val="en-US" w:eastAsia="zh-CN" w:bidi="ar"/>
              </w:rPr>
              <w:t>。</w:t>
            </w:r>
          </w:p>
          <w:p>
            <w:pPr>
              <w:keepNext w:val="0"/>
              <w:keepLines w:val="0"/>
              <w:widowControl/>
              <w:suppressLineNumbers w:val="0"/>
              <w:jc w:val="left"/>
              <w:textAlignment w:val="top"/>
              <w:rPr>
                <w:rStyle w:val="7"/>
                <w:rFonts w:hint="eastAsia" w:ascii="仿宋_GB2312" w:hAnsi="仿宋_GB2312" w:eastAsia="仿宋_GB2312" w:cs="仿宋_GB2312"/>
                <w:sz w:val="24"/>
                <w:szCs w:val="24"/>
                <w:lang w:val="en-US" w:eastAsia="zh-CN" w:bidi="ar"/>
              </w:rPr>
            </w:pPr>
            <w:r>
              <w:rPr>
                <w:rStyle w:val="8"/>
                <w:rFonts w:hint="eastAsia" w:ascii="仿宋_GB2312" w:hAnsi="仿宋_GB2312" w:eastAsia="仿宋_GB2312" w:cs="仿宋_GB2312"/>
                <w:sz w:val="24"/>
                <w:szCs w:val="24"/>
                <w:lang w:val="en-US" w:eastAsia="zh-CN" w:bidi="ar"/>
              </w:rPr>
              <w:t>2</w:t>
            </w:r>
            <w:r>
              <w:rPr>
                <w:rStyle w:val="7"/>
                <w:rFonts w:hint="eastAsia" w:ascii="仿宋_GB2312" w:hAnsi="仿宋_GB2312" w:eastAsia="仿宋_GB2312" w:cs="仿宋_GB2312"/>
                <w:sz w:val="24"/>
                <w:szCs w:val="24"/>
                <w:lang w:val="en-US" w:eastAsia="zh-CN" w:bidi="ar"/>
              </w:rPr>
              <w:t>期：支付</w:t>
            </w:r>
            <w:r>
              <w:rPr>
                <w:rStyle w:val="8"/>
                <w:rFonts w:hint="eastAsia" w:ascii="仿宋_GB2312" w:hAnsi="仿宋_GB2312" w:eastAsia="仿宋_GB2312" w:cs="仿宋_GB2312"/>
                <w:sz w:val="24"/>
                <w:szCs w:val="24"/>
                <w:lang w:val="en-US" w:eastAsia="zh-CN" w:bidi="ar"/>
              </w:rPr>
              <w:t>75%</w:t>
            </w:r>
            <w:r>
              <w:rPr>
                <w:rStyle w:val="7"/>
                <w:rFonts w:hint="eastAsia" w:ascii="仿宋_GB2312" w:hAnsi="仿宋_GB2312" w:eastAsia="仿宋_GB2312" w:cs="仿宋_GB2312"/>
                <w:sz w:val="24"/>
                <w:szCs w:val="24"/>
                <w:lang w:val="en-US" w:eastAsia="zh-CN" w:bidi="ar"/>
              </w:rPr>
              <w:t>。经协议规定的验收机构书面确认验收合格后，成交供应商开具全额发票，采购人确认发票无误后一个月内支付合同总金额的</w:t>
            </w:r>
            <w:r>
              <w:rPr>
                <w:rStyle w:val="8"/>
                <w:rFonts w:hint="eastAsia" w:ascii="仿宋_GB2312" w:hAnsi="仿宋_GB2312" w:eastAsia="仿宋_GB2312" w:cs="仿宋_GB2312"/>
                <w:sz w:val="24"/>
                <w:szCs w:val="24"/>
                <w:lang w:val="en-US" w:eastAsia="zh-CN" w:bidi="ar"/>
              </w:rPr>
              <w:t>75%</w:t>
            </w:r>
            <w:r>
              <w:rPr>
                <w:rStyle w:val="7"/>
                <w:rFonts w:hint="eastAsia" w:ascii="仿宋_GB2312" w:hAnsi="仿宋_GB2312" w:eastAsia="仿宋_GB2312" w:cs="仿宋_GB2312"/>
                <w:sz w:val="24"/>
                <w:szCs w:val="24"/>
                <w:lang w:val="en-US" w:eastAsia="zh-CN" w:bidi="ar"/>
              </w:rPr>
              <w:t>。</w:t>
            </w:r>
          </w:p>
          <w:p>
            <w:pPr>
              <w:spacing w:after="0" w:line="240" w:lineRule="auto"/>
              <w:rPr>
                <w:rFonts w:hint="eastAsia" w:ascii="仿宋_GB2312" w:hAnsi="仿宋_GB2312" w:eastAsia="仿宋_GB2312" w:cs="仿宋_GB2312"/>
                <w:sz w:val="24"/>
                <w:szCs w:val="24"/>
              </w:rPr>
            </w:pPr>
            <w:r>
              <w:rPr>
                <w:rStyle w:val="8"/>
                <w:rFonts w:hint="eastAsia" w:ascii="仿宋_GB2312" w:hAnsi="仿宋_GB2312" w:eastAsia="仿宋_GB2312" w:cs="仿宋_GB2312"/>
                <w:sz w:val="24"/>
                <w:szCs w:val="24"/>
                <w:lang w:val="en-US" w:eastAsia="zh-CN" w:bidi="ar"/>
              </w:rPr>
              <w:t>3</w:t>
            </w:r>
            <w:r>
              <w:rPr>
                <w:rStyle w:val="7"/>
                <w:rFonts w:hint="eastAsia" w:ascii="仿宋_GB2312" w:hAnsi="仿宋_GB2312" w:eastAsia="仿宋_GB2312" w:cs="仿宋_GB2312"/>
                <w:sz w:val="24"/>
                <w:szCs w:val="24"/>
                <w:lang w:val="en-US" w:eastAsia="zh-CN" w:bidi="ar"/>
              </w:rPr>
              <w:t>期：支付</w:t>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。在合同约定</w:t>
            </w:r>
            <w:bookmarkStart w:id="0" w:name="_GoBack"/>
            <w:bookmarkEnd w:id="0"/>
            <w:r>
              <w:rPr>
                <w:rStyle w:val="7"/>
                <w:rFonts w:hint="eastAsia" w:ascii="仿宋_GB2312" w:hAnsi="仿宋_GB2312" w:eastAsia="仿宋_GB2312" w:cs="仿宋_GB2312"/>
                <w:sz w:val="24"/>
                <w:szCs w:val="24"/>
                <w:lang w:val="en-US" w:eastAsia="zh-CN" w:bidi="ar"/>
              </w:rPr>
              <w:t>的质保期满后，采购人一次性无息支付合同总金额的</w:t>
            </w:r>
            <w:r>
              <w:rPr>
                <w:rStyle w:val="8"/>
                <w:rFonts w:hint="eastAsia" w:ascii="仿宋_GB2312" w:hAnsi="仿宋_GB2312" w:eastAsia="仿宋_GB2312" w:cs="仿宋_GB2312"/>
                <w:sz w:val="24"/>
                <w:szCs w:val="24"/>
                <w:lang w:val="en-US" w:eastAsia="zh-CN" w:bidi="ar"/>
              </w:rPr>
              <w:t>5%</w:t>
            </w:r>
            <w:r>
              <w:rPr>
                <w:rStyle w:val="7"/>
                <w:rFonts w:hint="eastAsia" w:ascii="仿宋_GB2312" w:hAnsi="仿宋_GB2312" w:eastAsia="仿宋_GB2312" w:cs="仿宋_GB2312"/>
                <w:sz w:val="24"/>
                <w:szCs w:val="24"/>
                <w:lang w:val="en-US" w:eastAsia="zh-CN" w:bidi="ar"/>
              </w:rPr>
              <w:t>。</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r>
        <w:tblPrEx>
          <w:shd w:val="clear" w:color="auto" w:fill="auto"/>
          <w:tblCellMar>
            <w:top w:w="0" w:type="dxa"/>
            <w:left w:w="0" w:type="dxa"/>
            <w:bottom w:w="0" w:type="dxa"/>
            <w:right w:w="0" w:type="dxa"/>
          </w:tblCellMar>
        </w:tblPrEx>
        <w:trPr>
          <w:trHeight w:val="270" w:hRule="atLeast"/>
        </w:trPr>
        <w:tc>
          <w:tcPr>
            <w:tcW w:w="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w:t>
            </w:r>
          </w:p>
        </w:tc>
        <w:tc>
          <w:tcPr>
            <w:tcW w:w="2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供货要求：</w:t>
            </w:r>
            <w:r>
              <w:rPr>
                <w:rStyle w:val="9"/>
                <w:rFonts w:hint="eastAsia" w:ascii="仿宋_GB2312" w:hAnsi="仿宋_GB2312" w:eastAsia="仿宋_GB2312" w:cs="仿宋_GB2312"/>
                <w:sz w:val="24"/>
                <w:szCs w:val="24"/>
                <w:lang w:val="en-US" w:eastAsia="zh-CN" w:bidi="ar"/>
              </w:rPr>
              <w:t>签订合同后</w:t>
            </w:r>
            <w:r>
              <w:rPr>
                <w:rStyle w:val="10"/>
                <w:rFonts w:hint="eastAsia" w:ascii="仿宋_GB2312" w:hAnsi="仿宋_GB2312" w:eastAsia="仿宋_GB2312" w:cs="仿宋_GB2312"/>
                <w:sz w:val="24"/>
                <w:szCs w:val="24"/>
                <w:lang w:val="en-US" w:eastAsia="zh-CN" w:bidi="ar"/>
              </w:rPr>
              <w:t>30</w:t>
            </w:r>
            <w:r>
              <w:rPr>
                <w:rStyle w:val="9"/>
                <w:rFonts w:hint="eastAsia" w:ascii="仿宋_GB2312" w:hAnsi="仿宋_GB2312" w:eastAsia="仿宋_GB2312" w:cs="仿宋_GB2312"/>
                <w:sz w:val="24"/>
                <w:szCs w:val="24"/>
                <w:lang w:val="en-US" w:eastAsia="zh-CN" w:bidi="ar"/>
              </w:rPr>
              <w:t>日内完成设备的安装调试。</w:t>
            </w:r>
          </w:p>
        </w:tc>
        <w:tc>
          <w:tcPr>
            <w:tcW w:w="1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spacing w:after="0" w:line="240" w:lineRule="auto"/>
              <w:rPr>
                <w:rFonts w:hint="eastAsia" w:ascii="仿宋_GB2312" w:hAnsi="仿宋_GB2312" w:eastAsia="仿宋_GB2312" w:cs="仿宋_GB2312"/>
                <w:sz w:val="24"/>
                <w:szCs w:val="24"/>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6AEBE"/>
    <w:multiLevelType w:val="singleLevel"/>
    <w:tmpl w:val="8B96AEB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49C63EF3"/>
    <w:rsid w:val="0E170DEE"/>
    <w:rsid w:val="2FC95B5C"/>
    <w:rsid w:val="31363B65"/>
    <w:rsid w:val="3E186FB8"/>
    <w:rsid w:val="49C63EF3"/>
    <w:rsid w:val="689A179C"/>
    <w:rsid w:val="71EF55AC"/>
    <w:rsid w:val="7E3F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kern w:val="2"/>
      <w:sz w:val="28"/>
    </w:rPr>
  </w:style>
  <w:style w:type="paragraph" w:styleId="3">
    <w:name w:val="toc 5"/>
    <w:basedOn w:val="1"/>
    <w:next w:val="1"/>
    <w:uiPriority w:val="0"/>
    <w:pPr>
      <w:widowControl w:val="0"/>
      <w:ind w:left="1680"/>
      <w:jc w:val="both"/>
    </w:pPr>
    <w:rPr>
      <w:kern w:val="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2"/>
    <w:basedOn w:val="6"/>
    <w:qFormat/>
    <w:uiPriority w:val="0"/>
    <w:rPr>
      <w:rFonts w:hint="eastAsia" w:ascii="宋体" w:hAnsi="宋体" w:eastAsia="宋体" w:cs="宋体"/>
      <w:color w:val="000000"/>
      <w:sz w:val="22"/>
      <w:szCs w:val="22"/>
      <w:u w:val="none"/>
    </w:rPr>
  </w:style>
  <w:style w:type="character" w:customStyle="1" w:styleId="8">
    <w:name w:val="font21"/>
    <w:basedOn w:val="6"/>
    <w:qFormat/>
    <w:uiPriority w:val="0"/>
    <w:rPr>
      <w:rFonts w:hint="default" w:ascii="Times New Roman" w:hAnsi="Times New Roman" w:cs="Times New Roman"/>
      <w:color w:val="000000"/>
      <w:sz w:val="22"/>
      <w:szCs w:val="22"/>
      <w:u w:val="none"/>
    </w:rPr>
  </w:style>
  <w:style w:type="character" w:customStyle="1" w:styleId="9">
    <w:name w:val="font121"/>
    <w:basedOn w:val="6"/>
    <w:qFormat/>
    <w:uiPriority w:val="0"/>
    <w:rPr>
      <w:rFonts w:hint="eastAsia" w:ascii="宋体" w:hAnsi="宋体" w:eastAsia="宋体" w:cs="宋体"/>
      <w:color w:val="000000"/>
      <w:sz w:val="22"/>
      <w:szCs w:val="22"/>
      <w:u w:val="none"/>
    </w:rPr>
  </w:style>
  <w:style w:type="character" w:customStyle="1" w:styleId="10">
    <w:name w:val="font3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255</Words>
  <Characters>256</Characters>
  <Lines>0</Lines>
  <Paragraphs>0</Paragraphs>
  <TotalTime>8</TotalTime>
  <ScaleCrop>false</ScaleCrop>
  <LinksUpToDate>false</LinksUpToDate>
  <CharactersWithSpaces>396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2020-10-19T03:15:00Z</dcterms:created>
  <dc:creator>ye</dc:creator>
  <cp:lastModifiedBy>ye</cp:lastModifiedBy>
  <dcterms:modified xsi:type="dcterms:W3CDTF">2022-09-19T01:57:27Z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D190F50C7E8745A49F84DEFBBA46E5D7</vt:lpwstr>
  </property>
</Properties>
</file>