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施夹钳</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项目编号：SQD2022022200043</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2021年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7"/>
          <w:szCs w:val="27"/>
          <w:highlight w:val="none"/>
          <w:shd w:val="clear" w:color="auto" w:fill="FFFFFF"/>
          <w14:textFill>
            <w14:solidFill>
              <w14:schemeClr w14:val="tx1"/>
            </w14:solidFill>
          </w14:textFill>
        </w:rPr>
        <w:t>采购方式：</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 xml:space="preserve">综合评审最优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合理最低价</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172"/>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72"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282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施夹钳</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w:t>
            </w:r>
          </w:p>
        </w:tc>
        <w:tc>
          <w:tcPr>
            <w:tcW w:w="1172"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55000</w:t>
            </w:r>
          </w:p>
        </w:tc>
        <w:tc>
          <w:tcPr>
            <w:tcW w:w="282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需求详看《采购需求书》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2022年8月8日16:00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r>
        <w:rPr>
          <w:rFonts w:hint="eastAsia" w:cs="宋体"/>
          <w:b w:val="0"/>
          <w:bCs w:val="0"/>
          <w:i w:val="0"/>
          <w:iCs w:val="0"/>
          <w:caps w:val="0"/>
          <w:color w:val="auto"/>
          <w:spacing w:val="0"/>
          <w:sz w:val="27"/>
          <w:szCs w:val="27"/>
          <w:highlight w:val="none"/>
          <w:shd w:val="clear" w:fill="FFFFFF"/>
          <w:vertAlign w:val="baseline"/>
          <w:lang w:val="en-US" w:eastAsia="zh-CN"/>
        </w:rPr>
        <w:t>广东省</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中山市小榄镇菊城大道中65</w:t>
      </w:r>
      <w:r>
        <w:rPr>
          <w:rFonts w:hint="eastAsia" w:cs="宋体"/>
          <w:b w:val="0"/>
          <w:bCs w:val="0"/>
          <w:i w:val="0"/>
          <w:iCs w:val="0"/>
          <w:caps w:val="0"/>
          <w:color w:val="auto"/>
          <w:spacing w:val="0"/>
          <w:sz w:val="27"/>
          <w:szCs w:val="27"/>
          <w:highlight w:val="none"/>
          <w:shd w:val="clear" w:fill="FFFFFF"/>
          <w:vertAlign w:val="baseline"/>
          <w:lang w:val="en-US" w:eastAsia="zh-CN"/>
        </w:rPr>
        <w:t>号</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       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收件地址：中山市小榄镇菊城大道中65号（小榄人民医院医学装备科）</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，供</w:t>
      </w:r>
      <w:r>
        <w:rPr>
          <w:rFonts w:hint="eastAsia" w:ascii="宋体" w:hAnsi="宋体" w:eastAsia="宋体" w:cs="宋体"/>
          <w:color w:val="auto"/>
          <w:sz w:val="27"/>
          <w:szCs w:val="27"/>
          <w:highlight w:val="none"/>
          <w:shd w:val="clear" w:color="auto" w:fill="FFFFFF"/>
          <w:lang w:eastAsia="zh-CN"/>
        </w:rPr>
        <w:t>采购人</w:t>
      </w:r>
      <w:r>
        <w:rPr>
          <w:rFonts w:hint="eastAsia" w:ascii="宋体" w:hAnsi="宋体" w:eastAsia="宋体" w:cs="宋体"/>
          <w:color w:val="auto"/>
          <w:sz w:val="27"/>
          <w:szCs w:val="27"/>
          <w:highlight w:val="none"/>
          <w:shd w:val="clear" w:color="auto" w:fill="FFFFFF"/>
        </w:rPr>
        <w:t>进行</w:t>
      </w:r>
      <w:r>
        <w:rPr>
          <w:rFonts w:hint="eastAsia" w:ascii="宋体" w:hAnsi="宋体" w:eastAsia="宋体" w:cs="宋体"/>
          <w:color w:val="auto"/>
          <w:sz w:val="27"/>
          <w:szCs w:val="27"/>
          <w:highlight w:val="none"/>
          <w:shd w:val="clear" w:color="auto" w:fill="FFFFFF"/>
          <w:lang w:eastAsia="zh-CN"/>
        </w:rPr>
        <w:t>预审</w:t>
      </w:r>
      <w:r>
        <w:rPr>
          <w:rFonts w:hint="eastAsia" w:ascii="宋体" w:hAnsi="宋体" w:eastAsia="宋体" w:cs="宋体"/>
          <w:color w:val="auto"/>
          <w:sz w:val="27"/>
          <w:szCs w:val="27"/>
          <w:highlight w:val="none"/>
          <w:shd w:val="clear" w:color="auto" w:fill="FFFFFF"/>
        </w:rPr>
        <w:t>：</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w:t>
      </w:r>
      <w:r>
        <w:rPr>
          <w:rFonts w:hint="eastAsia" w:hAnsi="宋体" w:cs="宋体"/>
          <w:color w:val="auto"/>
          <w:sz w:val="27"/>
          <w:szCs w:val="27"/>
          <w:highlight w:val="none"/>
          <w:lang w:val="en-US" w:eastAsia="zh-CN"/>
        </w:rPr>
        <w:t>总表及配件或</w:t>
      </w:r>
      <w:r>
        <w:rPr>
          <w:rFonts w:hint="eastAsia" w:ascii="宋体" w:hAnsi="宋体" w:eastAsia="宋体" w:cs="宋体"/>
          <w:color w:val="auto"/>
          <w:sz w:val="27"/>
          <w:szCs w:val="27"/>
          <w:highlight w:val="none"/>
          <w:lang w:val="en-US" w:eastAsia="zh-CN"/>
        </w:rPr>
        <w:t>耗材报价表</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近</w:t>
      </w:r>
      <w:r>
        <w:rPr>
          <w:rFonts w:hint="eastAsia" w:ascii="宋体" w:hAnsi="宋体" w:eastAsia="宋体" w:cs="宋体"/>
          <w:color w:val="auto"/>
          <w:sz w:val="27"/>
          <w:szCs w:val="27"/>
          <w:highlight w:val="none"/>
        </w:rPr>
        <w:t>三年报价产品合同复印件或成交通知书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auto"/>
          <w:sz w:val="27"/>
          <w:szCs w:val="27"/>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color w:val="auto"/>
          <w:sz w:val="27"/>
          <w:szCs w:val="27"/>
          <w:highlight w:val="none"/>
          <w:shd w:val="clear" w:color="auto" w:fill="FFFFFF"/>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2022年 8 月 1日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jc w:val="both"/>
        <w:rPr>
          <w:rFonts w:ascii="仿宋" w:hAnsi="仿宋" w:eastAsia="仿宋" w:cs="仿宋"/>
          <w:b/>
          <w:color w:val="000000"/>
          <w:sz w:val="28"/>
          <w:szCs w:val="28"/>
        </w:rPr>
      </w:pPr>
      <w:r>
        <w:rPr>
          <w:rFonts w:hint="eastAsia" w:ascii="仿宋" w:hAnsi="仿宋" w:eastAsia="仿宋" w:cs="仿宋"/>
          <w:b/>
          <w:color w:val="000000"/>
          <w:sz w:val="28"/>
          <w:szCs w:val="28"/>
        </w:rPr>
        <w:t>总则：</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3.本项目不接受联合体、中标供应商不得以任何方式转包本项目。</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4.单位负责人为同一人或者存在直接控股、关联关系的不同投标人，不得参加同一合同项下的招标活动。</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投标供应商应该符合《医疗器械监督管理条例》规定，如投标供应商为生产厂家，还应该符合《医疗器械生产质量管理规范》规定，如投标供应商为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rPr>
        <w:t>基本需求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2268"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需求科室/部门</w:t>
            </w:r>
          </w:p>
        </w:tc>
        <w:tc>
          <w:tcPr>
            <w:tcW w:w="2508"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施夹钳</w:t>
            </w:r>
          </w:p>
        </w:tc>
        <w:tc>
          <w:tcPr>
            <w:tcW w:w="2268" w:type="dxa"/>
            <w:noWrap w:val="0"/>
            <w:vAlign w:val="top"/>
          </w:tcPr>
          <w:p>
            <w:pPr>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神经外科</w:t>
            </w:r>
          </w:p>
        </w:tc>
        <w:tc>
          <w:tcPr>
            <w:tcW w:w="2508" w:type="dxa"/>
            <w:noWrap w:val="0"/>
            <w:vAlign w:val="top"/>
          </w:tcPr>
          <w:p>
            <w:pPr>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p>
        </w:tc>
      </w:tr>
    </w:tbl>
    <w:p>
      <w:pPr>
        <w:spacing w:line="440" w:lineRule="exact"/>
        <w:rPr>
          <w:rFonts w:ascii="仿宋" w:hAnsi="仿宋" w:eastAsia="仿宋" w:cs="仿宋"/>
          <w:b/>
          <w:color w:val="000000"/>
          <w:sz w:val="28"/>
          <w:szCs w:val="28"/>
        </w:rPr>
      </w:pPr>
      <w:r>
        <w:rPr>
          <w:rFonts w:hint="eastAsia" w:ascii="仿宋" w:hAnsi="仿宋" w:eastAsia="仿宋" w:cs="仿宋"/>
          <w:color w:val="000000"/>
          <w:sz w:val="28"/>
          <w:szCs w:val="28"/>
        </w:rPr>
        <w:t>用途：</w:t>
      </w:r>
      <w:r>
        <w:rPr>
          <w:rFonts w:hint="eastAsia" w:ascii="仿宋" w:hAnsi="仿宋" w:eastAsia="仿宋" w:cs="仿宋"/>
          <w:color w:val="000000"/>
          <w:sz w:val="28"/>
          <w:szCs w:val="28"/>
          <w:highlight w:val="none"/>
          <w:lang w:eastAsia="zh-CN"/>
        </w:rPr>
        <w:t>夹持动脉瘤夹</w:t>
      </w:r>
    </w:p>
    <w:p>
      <w:pPr>
        <w:numPr>
          <w:ilvl w:val="0"/>
          <w:numId w:val="8"/>
        </w:num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7451"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7451" w:type="dxa"/>
            <w:noWrap w:val="0"/>
            <w:vAlign w:val="top"/>
          </w:tcPr>
          <w:p>
            <w:pPr>
              <w:ind w:left="480" w:hanging="560" w:hangingChars="200"/>
              <w:jc w:val="both"/>
              <w:rPr>
                <w:rFonts w:ascii="仿宋" w:hAnsi="仿宋" w:eastAsia="仿宋" w:cs="仿宋"/>
                <w:b/>
                <w:color w:val="000000"/>
                <w:sz w:val="28"/>
                <w:szCs w:val="28"/>
              </w:rPr>
            </w:pPr>
            <w:r>
              <w:rPr>
                <w:rFonts w:hint="eastAsia" w:ascii="仿宋" w:hAnsi="仿宋" w:eastAsia="仿宋" w:cs="仿宋"/>
                <w:color w:val="000000"/>
                <w:sz w:val="28"/>
                <w:szCs w:val="28"/>
                <w:highlight w:val="none"/>
              </w:rPr>
              <w:t>★</w:t>
            </w:r>
            <w:r>
              <w:rPr>
                <w:rFonts w:hint="eastAsia"/>
                <w:color w:val="000000"/>
                <w:sz w:val="22"/>
                <w:szCs w:val="22"/>
              </w:rPr>
              <w:t>动脉瘤夹施夹钳</w:t>
            </w:r>
            <w:r>
              <w:rPr>
                <w:rFonts w:hint="eastAsia"/>
                <w:color w:val="000000"/>
                <w:sz w:val="22"/>
                <w:szCs w:val="22"/>
                <w:lang w:eastAsia="zh-CN"/>
              </w:rPr>
              <w:t>，</w:t>
            </w:r>
            <w:r>
              <w:rPr>
                <w:rFonts w:hint="eastAsia"/>
                <w:color w:val="000000"/>
                <w:sz w:val="22"/>
                <w:szCs w:val="22"/>
              </w:rPr>
              <w:t>马蹄形钳口</w:t>
            </w:r>
            <w:r>
              <w:rPr>
                <w:rFonts w:hint="eastAsia"/>
                <w:color w:val="000000"/>
                <w:sz w:val="22"/>
                <w:szCs w:val="22"/>
                <w:lang w:eastAsia="zh-CN"/>
              </w:rPr>
              <w:t>，</w:t>
            </w:r>
            <w:r>
              <w:rPr>
                <w:rFonts w:hint="eastAsia"/>
                <w:color w:val="000000"/>
                <w:sz w:val="22"/>
                <w:szCs w:val="22"/>
              </w:rPr>
              <w:t>任意角度撑开和调整动脉瘤夹</w:t>
            </w:r>
            <w:r>
              <w:rPr>
                <w:rFonts w:hint="eastAsia"/>
                <w:color w:val="000000"/>
                <w:sz w:val="22"/>
                <w:szCs w:val="22"/>
                <w:lang w:eastAsia="zh-CN"/>
              </w:rPr>
              <w:t>，适用于內撑式动脉瘤夹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7451" w:type="dxa"/>
            <w:noWrap w:val="0"/>
            <w:vAlign w:val="top"/>
          </w:tcPr>
          <w:p>
            <w:pPr>
              <w:spacing w:line="440" w:lineRule="exact"/>
              <w:rPr>
                <w:rFonts w:ascii="仿宋" w:hAnsi="仿宋" w:eastAsia="仿宋" w:cs="仿宋"/>
                <w:b/>
                <w:color w:val="000000"/>
                <w:sz w:val="28"/>
                <w:szCs w:val="28"/>
              </w:rPr>
            </w:pPr>
            <w:r>
              <w:rPr>
                <w:rFonts w:hint="eastAsia" w:ascii="仿宋" w:hAnsi="仿宋" w:eastAsia="仿宋" w:cs="仿宋"/>
                <w:color w:val="000000"/>
                <w:sz w:val="28"/>
                <w:szCs w:val="28"/>
                <w:lang w:val="zh-CN"/>
              </w:rPr>
              <w:t>▲</w:t>
            </w:r>
            <w:r>
              <w:rPr>
                <w:rFonts w:hint="eastAsia"/>
                <w:color w:val="000000"/>
                <w:sz w:val="22"/>
                <w:szCs w:val="22"/>
              </w:rPr>
              <w:t>微型/迷你</w:t>
            </w:r>
            <w:r>
              <w:rPr>
                <w:rFonts w:hint="eastAsia"/>
                <w:color w:val="000000"/>
                <w:sz w:val="22"/>
                <w:szCs w:val="22"/>
                <w:lang w:val="en-US" w:eastAsia="zh-CN"/>
              </w:rPr>
              <w:t>(</w:t>
            </w:r>
            <w:r>
              <w:rPr>
                <w:rFonts w:hint="eastAsia"/>
                <w:color w:val="000000"/>
                <w:sz w:val="22"/>
                <w:szCs w:val="22"/>
              </w:rPr>
              <w:t>施夹器/取夹器</w:t>
            </w:r>
            <w:r>
              <w:rPr>
                <w:rFonts w:hint="eastAsia"/>
                <w:color w:val="000000"/>
                <w:sz w:val="22"/>
                <w:szCs w:val="22"/>
                <w:lang w:val="en-US" w:eastAsia="zh-CN"/>
              </w:rPr>
              <w:t>)</w:t>
            </w:r>
            <w:r>
              <w:rPr>
                <w:rFonts w:hint="eastAsia"/>
                <w:color w:val="000000"/>
                <w:sz w:val="22"/>
                <w:szCs w:val="22"/>
              </w:rPr>
              <w:t>工作长度：</w:t>
            </w:r>
            <w:r>
              <w:rPr>
                <w:rFonts w:hint="eastAsia"/>
                <w:color w:val="000000"/>
                <w:sz w:val="22"/>
                <w:szCs w:val="22"/>
                <w:highlight w:val="none"/>
                <w:lang w:val="en-US" w:eastAsia="zh-CN"/>
              </w:rPr>
              <w:t>90mm-</w:t>
            </w:r>
            <w:r>
              <w:rPr>
                <w:rFonts w:hint="eastAsia"/>
                <w:color w:val="000000"/>
                <w:sz w:val="22"/>
                <w:szCs w:val="22"/>
                <w:highlight w:val="none"/>
              </w:rPr>
              <w:t>100mm总长度：2</w:t>
            </w:r>
            <w:r>
              <w:rPr>
                <w:rFonts w:hint="eastAsia"/>
                <w:color w:val="000000"/>
                <w:sz w:val="22"/>
                <w:szCs w:val="22"/>
                <w:highlight w:val="none"/>
                <w:lang w:val="en-US" w:eastAsia="zh-CN"/>
              </w:rPr>
              <w:t>20mm-240</w:t>
            </w:r>
            <w:r>
              <w:rPr>
                <w:rFonts w:hint="eastAsia"/>
                <w:color w:val="000000"/>
                <w:sz w:val="22"/>
                <w:szCs w:val="22"/>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7451" w:type="dxa"/>
            <w:noWrap w:val="0"/>
            <w:vAlign w:val="top"/>
          </w:tcPr>
          <w:p>
            <w:pPr>
              <w:spacing w:line="440" w:lineRule="exact"/>
              <w:rPr>
                <w:rFonts w:ascii="仿宋" w:hAnsi="仿宋" w:eastAsia="仿宋" w:cs="仿宋"/>
                <w:b/>
                <w:color w:val="000000"/>
                <w:sz w:val="28"/>
                <w:szCs w:val="28"/>
              </w:rPr>
            </w:pPr>
            <w:r>
              <w:rPr>
                <w:rFonts w:hint="eastAsia" w:ascii="仿宋" w:hAnsi="仿宋" w:eastAsia="仿宋" w:cs="仿宋"/>
                <w:color w:val="000000"/>
                <w:sz w:val="28"/>
                <w:szCs w:val="28"/>
                <w:lang w:val="zh-CN"/>
              </w:rPr>
              <w:t>▲</w:t>
            </w:r>
            <w:r>
              <w:rPr>
                <w:rFonts w:hint="eastAsia"/>
                <w:color w:val="000000"/>
                <w:sz w:val="22"/>
                <w:szCs w:val="22"/>
              </w:rPr>
              <w:t>标准</w:t>
            </w:r>
            <w:r>
              <w:rPr>
                <w:rFonts w:hint="eastAsia"/>
                <w:color w:val="000000"/>
                <w:sz w:val="22"/>
                <w:szCs w:val="22"/>
                <w:lang w:eastAsia="zh-CN"/>
              </w:rPr>
              <w:t>型（</w:t>
            </w:r>
            <w:r>
              <w:rPr>
                <w:rFonts w:hint="eastAsia"/>
                <w:color w:val="000000"/>
                <w:sz w:val="22"/>
                <w:szCs w:val="22"/>
              </w:rPr>
              <w:t>施夹器/取夹器</w:t>
            </w:r>
            <w:r>
              <w:rPr>
                <w:rFonts w:hint="eastAsia"/>
                <w:color w:val="000000"/>
                <w:sz w:val="22"/>
                <w:szCs w:val="22"/>
                <w:lang w:eastAsia="zh-CN"/>
              </w:rPr>
              <w:t>）</w:t>
            </w:r>
            <w:r>
              <w:rPr>
                <w:rFonts w:hint="eastAsia"/>
                <w:color w:val="000000"/>
                <w:sz w:val="22"/>
                <w:szCs w:val="22"/>
              </w:rPr>
              <w:t>工作长度：</w:t>
            </w:r>
            <w:r>
              <w:rPr>
                <w:rFonts w:hint="eastAsia"/>
                <w:color w:val="000000"/>
                <w:sz w:val="22"/>
                <w:szCs w:val="22"/>
                <w:lang w:val="en-US" w:eastAsia="zh-CN"/>
              </w:rPr>
              <w:t>90mm</w:t>
            </w:r>
            <w:r>
              <w:rPr>
                <w:rFonts w:hint="eastAsia"/>
                <w:color w:val="000000"/>
                <w:sz w:val="22"/>
                <w:szCs w:val="22"/>
                <w:highlight w:val="none"/>
                <w:lang w:val="en-US" w:eastAsia="zh-CN"/>
              </w:rPr>
              <w:t>-</w:t>
            </w:r>
            <w:r>
              <w:rPr>
                <w:rFonts w:hint="eastAsia"/>
                <w:color w:val="000000"/>
                <w:sz w:val="22"/>
                <w:szCs w:val="22"/>
                <w:highlight w:val="none"/>
              </w:rPr>
              <w:t>100mm总长度：2</w:t>
            </w:r>
            <w:r>
              <w:rPr>
                <w:rFonts w:hint="eastAsia"/>
                <w:color w:val="000000"/>
                <w:sz w:val="22"/>
                <w:szCs w:val="22"/>
                <w:highlight w:val="none"/>
                <w:lang w:val="en-US" w:eastAsia="zh-CN"/>
              </w:rPr>
              <w:t>20mm-240</w:t>
            </w:r>
            <w:r>
              <w:rPr>
                <w:rFonts w:hint="eastAsia"/>
                <w:color w:val="000000"/>
                <w:sz w:val="22"/>
                <w:szCs w:val="22"/>
                <w:highlight w:val="none"/>
              </w:rPr>
              <w:t>mm</w:t>
            </w:r>
          </w:p>
        </w:tc>
      </w:tr>
    </w:tbl>
    <w:p>
      <w:pPr>
        <w:pStyle w:val="19"/>
        <w:numPr>
          <w:ilvl w:val="0"/>
          <w:numId w:val="0"/>
        </w:numPr>
        <w:spacing w:line="440" w:lineRule="exact"/>
        <w:ind w:leftChars="0"/>
        <w:rPr>
          <w:rFonts w:hint="eastAsia" w:ascii="仿宋" w:hAnsi="仿宋" w:eastAsia="仿宋" w:cs="仿宋"/>
          <w:b/>
          <w:color w:val="000000"/>
          <w:sz w:val="28"/>
          <w:szCs w:val="24"/>
          <w:lang w:eastAsia="zh-CN"/>
        </w:rPr>
      </w:pPr>
    </w:p>
    <w:p>
      <w:pPr>
        <w:pStyle w:val="19"/>
        <w:numPr>
          <w:ilvl w:val="0"/>
          <w:numId w:val="0"/>
        </w:numPr>
        <w:spacing w:line="440" w:lineRule="exact"/>
        <w:ind w:leftChars="0"/>
        <w:rPr>
          <w:rFonts w:hint="eastAsia" w:ascii="仿宋" w:hAnsi="仿宋" w:eastAsia="仿宋" w:cs="仿宋"/>
          <w:b/>
          <w:color w:val="000000"/>
          <w:sz w:val="28"/>
          <w:szCs w:val="24"/>
        </w:rPr>
      </w:pPr>
      <w:r>
        <w:rPr>
          <w:rFonts w:hint="eastAsia" w:ascii="仿宋" w:hAnsi="仿宋" w:eastAsia="仿宋" w:cs="仿宋"/>
          <w:b/>
          <w:color w:val="000000"/>
          <w:sz w:val="28"/>
          <w:szCs w:val="24"/>
          <w:lang w:eastAsia="zh-CN"/>
        </w:rPr>
        <w:t>四、</w:t>
      </w:r>
      <w:r>
        <w:rPr>
          <w:rFonts w:ascii="仿宋" w:hAnsi="仿宋" w:eastAsia="仿宋" w:cs="仿宋"/>
          <w:b/>
          <w:color w:val="000000"/>
          <w:sz w:val="28"/>
          <w:szCs w:val="24"/>
        </w:rPr>
        <w:t>设备配套耗材</w:t>
      </w:r>
      <w:r>
        <w:rPr>
          <w:rFonts w:hint="eastAsia" w:ascii="仿宋" w:hAnsi="仿宋" w:eastAsia="仿宋" w:cs="仿宋"/>
          <w:b/>
          <w:color w:val="000000"/>
          <w:sz w:val="28"/>
          <w:szCs w:val="24"/>
        </w:rPr>
        <w:t>/试剂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126"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耗材/试剂名称</w:t>
            </w:r>
          </w:p>
        </w:tc>
        <w:tc>
          <w:tcPr>
            <w:tcW w:w="5245"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2126" w:type="dxa"/>
            <w:noWrap w:val="0"/>
            <w:vAlign w:val="top"/>
          </w:tcPr>
          <w:p>
            <w:pPr>
              <w:spacing w:line="440" w:lineRule="exact"/>
              <w:jc w:val="cente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动脉瘤夹</w:t>
            </w:r>
          </w:p>
        </w:tc>
        <w:tc>
          <w:tcPr>
            <w:tcW w:w="5245" w:type="dxa"/>
            <w:noWrap w:val="0"/>
            <w:vAlign w:val="top"/>
          </w:tcPr>
          <w:p>
            <w:pPr>
              <w:spacing w:line="440" w:lineRule="exact"/>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2126" w:type="dxa"/>
            <w:noWrap w:val="0"/>
            <w:vAlign w:val="top"/>
          </w:tcPr>
          <w:p>
            <w:pPr>
              <w:spacing w:line="440" w:lineRule="exact"/>
              <w:jc w:val="center"/>
              <w:rPr>
                <w:rFonts w:ascii="仿宋" w:hAnsi="仿宋" w:eastAsia="仿宋" w:cs="仿宋"/>
                <w:b/>
                <w:color w:val="000000"/>
                <w:sz w:val="28"/>
                <w:szCs w:val="28"/>
              </w:rPr>
            </w:pPr>
          </w:p>
        </w:tc>
        <w:tc>
          <w:tcPr>
            <w:tcW w:w="5245" w:type="dxa"/>
            <w:noWrap w:val="0"/>
            <w:vAlign w:val="top"/>
          </w:tcPr>
          <w:p>
            <w:p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lang w:val="en-US" w:eastAsia="zh-CN"/>
              </w:rPr>
              <w:t>匹配施夹钳型号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2126" w:type="dxa"/>
            <w:noWrap w:val="0"/>
            <w:vAlign w:val="top"/>
          </w:tcPr>
          <w:p>
            <w:pPr>
              <w:spacing w:line="440" w:lineRule="exact"/>
              <w:jc w:val="center"/>
              <w:rPr>
                <w:rFonts w:ascii="仿宋" w:hAnsi="仿宋" w:eastAsia="仿宋" w:cs="仿宋"/>
                <w:b/>
                <w:color w:val="000000"/>
                <w:sz w:val="28"/>
                <w:szCs w:val="28"/>
              </w:rPr>
            </w:pPr>
          </w:p>
        </w:tc>
        <w:tc>
          <w:tcPr>
            <w:tcW w:w="5245" w:type="dxa"/>
            <w:noWrap w:val="0"/>
            <w:vAlign w:val="top"/>
          </w:tcPr>
          <w:p>
            <w:pPr>
              <w:spacing w:line="440" w:lineRule="exact"/>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2126" w:type="dxa"/>
            <w:noWrap w:val="0"/>
            <w:vAlign w:val="top"/>
          </w:tcPr>
          <w:p>
            <w:pPr>
              <w:spacing w:line="440" w:lineRule="exact"/>
              <w:jc w:val="center"/>
              <w:rPr>
                <w:rFonts w:ascii="仿宋" w:hAnsi="仿宋" w:eastAsia="仿宋" w:cs="仿宋"/>
                <w:b/>
                <w:color w:val="000000"/>
                <w:sz w:val="28"/>
                <w:szCs w:val="28"/>
              </w:rPr>
            </w:pPr>
          </w:p>
        </w:tc>
        <w:tc>
          <w:tcPr>
            <w:tcW w:w="5245" w:type="dxa"/>
            <w:noWrap w:val="0"/>
            <w:vAlign w:val="top"/>
          </w:tcPr>
          <w:p>
            <w:pPr>
              <w:spacing w:line="440" w:lineRule="exact"/>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2126" w:type="dxa"/>
            <w:noWrap w:val="0"/>
            <w:vAlign w:val="top"/>
          </w:tcPr>
          <w:p>
            <w:pPr>
              <w:spacing w:line="440" w:lineRule="exact"/>
              <w:jc w:val="center"/>
              <w:rPr>
                <w:rFonts w:ascii="仿宋" w:hAnsi="仿宋" w:eastAsia="仿宋" w:cs="仿宋"/>
                <w:b/>
                <w:color w:val="000000"/>
                <w:sz w:val="28"/>
                <w:szCs w:val="28"/>
              </w:rPr>
            </w:pPr>
          </w:p>
        </w:tc>
        <w:tc>
          <w:tcPr>
            <w:tcW w:w="5245" w:type="dxa"/>
            <w:noWrap w:val="0"/>
            <w:vAlign w:val="top"/>
          </w:tcPr>
          <w:p>
            <w:pPr>
              <w:spacing w:line="440" w:lineRule="exact"/>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w:t>
            </w:r>
          </w:p>
        </w:tc>
        <w:tc>
          <w:tcPr>
            <w:tcW w:w="2126" w:type="dxa"/>
            <w:noWrap w:val="0"/>
            <w:vAlign w:val="top"/>
          </w:tcPr>
          <w:p>
            <w:pPr>
              <w:spacing w:line="440" w:lineRule="exact"/>
              <w:jc w:val="center"/>
              <w:rPr>
                <w:rFonts w:ascii="仿宋" w:hAnsi="仿宋" w:eastAsia="仿宋" w:cs="仿宋"/>
                <w:b/>
                <w:color w:val="000000"/>
                <w:sz w:val="28"/>
                <w:szCs w:val="28"/>
              </w:rPr>
            </w:pPr>
          </w:p>
        </w:tc>
        <w:tc>
          <w:tcPr>
            <w:tcW w:w="5245" w:type="dxa"/>
            <w:noWrap w:val="0"/>
            <w:vAlign w:val="top"/>
          </w:tcPr>
          <w:p>
            <w:pPr>
              <w:spacing w:line="440" w:lineRule="exact"/>
              <w:rPr>
                <w:rFonts w:ascii="仿宋" w:hAnsi="仿宋" w:eastAsia="仿宋" w:cs="仿宋"/>
                <w:b/>
                <w:color w:val="000000"/>
                <w:sz w:val="28"/>
                <w:szCs w:val="28"/>
              </w:rPr>
            </w:pPr>
          </w:p>
        </w:tc>
      </w:tr>
    </w:tbl>
    <w:p>
      <w:pPr>
        <w:spacing w:line="440" w:lineRule="exact"/>
        <w:rPr>
          <w:rFonts w:ascii="仿宋" w:hAnsi="仿宋" w:eastAsia="仿宋" w:cs="仿宋"/>
          <w:b/>
          <w:color w:val="000000"/>
          <w:sz w:val="28"/>
          <w:szCs w:val="28"/>
        </w:rPr>
      </w:pPr>
    </w:p>
    <w:p>
      <w:pPr>
        <w:pStyle w:val="19"/>
        <w:numPr>
          <w:ilvl w:val="0"/>
          <w:numId w:val="0"/>
        </w:numPr>
        <w:spacing w:line="440" w:lineRule="exact"/>
        <w:ind w:leftChars="0"/>
        <w:rPr>
          <w:rFonts w:ascii="仿宋" w:hAnsi="仿宋" w:eastAsia="仿宋" w:cs="仿宋"/>
          <w:b/>
          <w:color w:val="000000"/>
          <w:sz w:val="28"/>
          <w:szCs w:val="24"/>
        </w:rPr>
      </w:pPr>
      <w:r>
        <w:rPr>
          <w:rFonts w:hint="eastAsia" w:ascii="仿宋" w:hAnsi="仿宋" w:eastAsia="仿宋" w:cs="仿宋"/>
          <w:b/>
          <w:color w:val="000000"/>
          <w:sz w:val="28"/>
          <w:szCs w:val="24"/>
          <w:lang w:eastAsia="zh-CN"/>
        </w:rPr>
        <w:t>五、</w:t>
      </w:r>
      <w:r>
        <w:rPr>
          <w:rFonts w:hint="eastAsia" w:ascii="仿宋" w:hAnsi="仿宋" w:eastAsia="仿宋" w:cs="仿宋"/>
          <w:b/>
          <w:color w:val="000000"/>
          <w:sz w:val="28"/>
          <w:szCs w:val="24"/>
        </w:rPr>
        <w:t>商务要求：</w:t>
      </w:r>
    </w:p>
    <w:p>
      <w:p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rPr>
        <w:t>1.交货及安装、验收要求</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1.1交货地点：采购人指定地点。</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30</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日内完成设备的安装调试。</w:t>
      </w:r>
      <w:r>
        <w:rPr>
          <w:rFonts w:hint="eastAsia" w:ascii="仿宋" w:hAnsi="仿宋" w:eastAsia="仿宋" w:cs="仿宋"/>
          <w:color w:val="FF0000"/>
          <w:sz w:val="28"/>
          <w:szCs w:val="28"/>
          <w:lang w:val="en-US" w:eastAsia="zh-CN"/>
        </w:rPr>
        <w:t>合同设备</w:t>
      </w:r>
      <w:r>
        <w:rPr>
          <w:rFonts w:hint="eastAsia" w:ascii="仿宋" w:hAnsi="仿宋" w:eastAsia="仿宋" w:cs="仿宋"/>
          <w:color w:val="FF0000"/>
          <w:sz w:val="28"/>
          <w:szCs w:val="28"/>
        </w:rPr>
        <w:t>交付时中标供应商应提供</w:t>
      </w:r>
      <w:r>
        <w:rPr>
          <w:rFonts w:hint="eastAsia" w:ascii="仿宋" w:hAnsi="仿宋" w:eastAsia="仿宋" w:cs="仿宋"/>
          <w:color w:val="FF0000"/>
          <w:sz w:val="28"/>
          <w:szCs w:val="28"/>
          <w:lang w:val="en-US" w:eastAsia="zh-CN"/>
        </w:rPr>
        <w:t>合同设备</w:t>
      </w:r>
      <w:r>
        <w:rPr>
          <w:rFonts w:hint="eastAsia" w:ascii="仿宋" w:hAnsi="仿宋" w:eastAsia="仿宋" w:cs="仿宋"/>
          <w:color w:val="FF0000"/>
          <w:sz w:val="28"/>
          <w:szCs w:val="28"/>
        </w:rPr>
        <w:t>真实有效的生产日期，且保证</w:t>
      </w:r>
      <w:r>
        <w:rPr>
          <w:rFonts w:hint="eastAsia" w:ascii="仿宋" w:hAnsi="仿宋" w:eastAsia="仿宋" w:cs="仿宋"/>
          <w:color w:val="FF0000"/>
          <w:sz w:val="28"/>
          <w:szCs w:val="28"/>
          <w:lang w:val="en-US" w:eastAsia="zh-CN"/>
        </w:rPr>
        <w:t>合同设备的</w:t>
      </w:r>
      <w:r>
        <w:rPr>
          <w:rFonts w:hint="eastAsia" w:ascii="仿宋" w:hAnsi="仿宋" w:eastAsia="仿宋" w:cs="仿宋"/>
          <w:color w:val="FF0000"/>
          <w:sz w:val="28"/>
          <w:szCs w:val="28"/>
        </w:rPr>
        <w:t>生产日期距交付时的时间差不超过</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u w:val="single"/>
          <w:lang w:val="en-US" w:eastAsia="zh-CN"/>
        </w:rPr>
        <w:t>6</w:t>
      </w:r>
      <w:r>
        <w:rPr>
          <w:rFonts w:hint="eastAsia" w:ascii="仿宋" w:hAnsi="仿宋" w:eastAsia="仿宋" w:cs="仿宋"/>
          <w:color w:val="FF0000"/>
          <w:sz w:val="28"/>
          <w:szCs w:val="28"/>
          <w:u w:val="single"/>
        </w:rPr>
        <w:t xml:space="preserve">  </w:t>
      </w:r>
      <w:r>
        <w:rPr>
          <w:rFonts w:hint="eastAsia" w:ascii="仿宋" w:hAnsi="仿宋" w:eastAsia="仿宋" w:cs="仿宋"/>
          <w:color w:val="FF0000"/>
          <w:sz w:val="28"/>
          <w:szCs w:val="28"/>
        </w:rPr>
        <w:t>月。</w:t>
      </w:r>
    </w:p>
    <w:p>
      <w:pPr>
        <w:spacing w:line="44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rPr>
        <w:t>1.3中标供应商须保证中标后所提供的设备为原装、全新合格的产品。</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FF0000"/>
          <w:sz w:val="28"/>
          <w:szCs w:val="28"/>
        </w:rPr>
      </w:pPr>
      <w:r>
        <w:rPr>
          <w:rFonts w:hint="eastAsia" w:ascii="仿宋" w:hAnsi="仿宋" w:eastAsia="仿宋" w:cs="仿宋"/>
          <w:color w:val="FF0000"/>
          <w:sz w:val="28"/>
          <w:szCs w:val="28"/>
        </w:rPr>
        <w:t>1.5验收方式：按《小榄镇</w:t>
      </w:r>
      <w:r>
        <w:rPr>
          <w:rFonts w:hint="eastAsia" w:ascii="仿宋" w:hAnsi="仿宋" w:eastAsia="仿宋" w:cs="仿宋"/>
          <w:color w:val="FF0000"/>
          <w:sz w:val="28"/>
          <w:szCs w:val="28"/>
          <w:lang w:eastAsia="zh-CN"/>
        </w:rPr>
        <w:t>公立</w:t>
      </w:r>
      <w:r>
        <w:rPr>
          <w:rFonts w:hint="eastAsia" w:ascii="仿宋" w:hAnsi="仿宋" w:eastAsia="仿宋" w:cs="仿宋"/>
          <w:color w:val="FF0000"/>
          <w:sz w:val="28"/>
          <w:szCs w:val="28"/>
        </w:rPr>
        <w:t>医院</w:t>
      </w:r>
      <w:r>
        <w:rPr>
          <w:rFonts w:hint="eastAsia" w:ascii="仿宋" w:hAnsi="仿宋" w:eastAsia="仿宋" w:cs="仿宋"/>
          <w:color w:val="FF0000"/>
          <w:sz w:val="28"/>
          <w:szCs w:val="28"/>
          <w:lang w:eastAsia="zh-CN"/>
        </w:rPr>
        <w:t>政府</w:t>
      </w:r>
      <w:r>
        <w:rPr>
          <w:rFonts w:hint="eastAsia" w:ascii="仿宋" w:hAnsi="仿宋" w:eastAsia="仿宋" w:cs="仿宋"/>
          <w:color w:val="FF0000"/>
          <w:sz w:val="28"/>
          <w:szCs w:val="28"/>
        </w:rPr>
        <w:t>采购和验收</w:t>
      </w:r>
      <w:r>
        <w:rPr>
          <w:rFonts w:hint="eastAsia" w:ascii="仿宋" w:hAnsi="仿宋" w:eastAsia="仿宋" w:cs="仿宋"/>
          <w:color w:val="FF0000"/>
          <w:sz w:val="28"/>
          <w:szCs w:val="28"/>
          <w:lang w:eastAsia="zh-CN"/>
        </w:rPr>
        <w:t>办法</w:t>
      </w:r>
      <w:r>
        <w:rPr>
          <w:rFonts w:hint="eastAsia" w:ascii="仿宋" w:hAnsi="仿宋" w:eastAsia="仿宋" w:cs="仿宋"/>
          <w:color w:val="FF0000"/>
          <w:sz w:val="28"/>
          <w:szCs w:val="28"/>
        </w:rPr>
        <w:t>》。</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★1.6投标供应商须要在投标文件做出具承诺函，该承诺函包括但不限于以下内容:</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rPr>
        <w:t>2.售后服务要求</w:t>
      </w:r>
    </w:p>
    <w:p>
      <w:pPr>
        <w:tabs>
          <w:tab w:val="left" w:pos="420"/>
        </w:tabs>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2.1中标供应商必须在中国境内有售后服务机构，并附有售后服务能力说明。</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★2.2中标供应商须提供设备原厂质保（设备原厂质量保修范围和保修期）至少为</w:t>
      </w:r>
      <w:r>
        <w:rPr>
          <w:rFonts w:hint="eastAsia" w:ascii="仿宋" w:hAnsi="仿宋" w:eastAsia="仿宋" w:cs="仿宋"/>
          <w:color w:val="000000"/>
          <w:sz w:val="28"/>
          <w:szCs w:val="28"/>
          <w:u w:val="single"/>
        </w:rPr>
        <w:t xml:space="preserve"> </w:t>
      </w:r>
      <w:r>
        <w:rPr>
          <w:rFonts w:hint="eastAsia" w:ascii="宋体" w:hAnsi="宋体" w:eastAsia="宋体" w:cs="宋体"/>
          <w:color w:val="000000"/>
          <w:sz w:val="28"/>
          <w:szCs w:val="28"/>
          <w:u w:val="single"/>
        </w:rPr>
        <w:t>≧</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eastAsia="zh-CN"/>
        </w:rPr>
        <w:t>个月</w:t>
      </w:r>
      <w:r>
        <w:rPr>
          <w:rFonts w:hint="eastAsia" w:ascii="仿宋" w:hAnsi="仿宋" w:eastAsia="仿宋" w:cs="仿宋"/>
          <w:color w:val="000000"/>
          <w:sz w:val="28"/>
          <w:szCs w:val="28"/>
        </w:rPr>
        <w:t>。</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8"/>
          <w:szCs w:val="28"/>
        </w:rPr>
      </w:pPr>
      <w:r>
        <w:rPr>
          <w:rFonts w:hint="eastAsia" w:ascii="仿宋" w:hAnsi="仿宋" w:eastAsia="仿宋" w:cs="仿宋"/>
          <w:b/>
          <w:color w:val="000000"/>
          <w:sz w:val="28"/>
          <w:szCs w:val="28"/>
        </w:rPr>
        <w:t>3.付款方式</w:t>
      </w:r>
    </w:p>
    <w:p>
      <w:pPr>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★3.1本合同的每笔款项以人民币转账方式支付，合同设备到采购人指定地点交付并完成安装，验收合格后，中标单位凭：</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（1）合同；</w:t>
      </w:r>
    </w:p>
    <w:p>
      <w:pPr>
        <w:spacing w:line="44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（2）验收调试合格报告（加盖采购人公章）；</w:t>
      </w:r>
    </w:p>
    <w:p>
      <w:pPr>
        <w:spacing w:line="44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设备安装调试完毕经协议规定的验收人员书面确认验收合格后成交供应商开具全额普通发票，采购人付合同总额的95%.合同总金额的5%的款项作为售后服务保证金，设备验收合格质保期满后一次性无息退还。</w:t>
      </w: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Pr>
        <w:rPr>
          <w:rFonts w:hint="eastAsia" w:ascii="仿宋" w:hAnsi="仿宋" w:eastAsia="仿宋" w:cs="仿宋"/>
          <w:color w:val="000000"/>
          <w:sz w:val="28"/>
          <w:szCs w:val="28"/>
          <w:highlight w:val="none"/>
          <w:lang w:val="en-US" w:eastAsia="zh-CN"/>
        </w:rPr>
      </w:pPr>
    </w:p>
    <w:p>
      <w:pPr>
        <w:pStyle w:val="2"/>
        <w:rPr>
          <w:rFonts w:hint="eastAsia" w:ascii="仿宋" w:hAnsi="仿宋" w:eastAsia="仿宋" w:cs="仿宋"/>
          <w:color w:val="000000"/>
          <w:sz w:val="28"/>
          <w:szCs w:val="28"/>
          <w:highlight w:val="none"/>
          <w:lang w:val="en-US" w:eastAsia="zh-CN"/>
        </w:rPr>
      </w:pPr>
    </w:p>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spacing w:line="440" w:lineRule="exact"/>
        <w:jc w:val="center"/>
        <w:rPr>
          <w:rFonts w:ascii="仿宋" w:hAnsi="仿宋" w:eastAsia="仿宋" w:cs="仿宋"/>
          <w:b/>
          <w:bCs/>
          <w:color w:val="000000"/>
          <w:sz w:val="40"/>
          <w:szCs w:val="40"/>
        </w:rPr>
      </w:pPr>
      <w:r>
        <w:rPr>
          <w:rFonts w:hint="eastAsia" w:ascii="仿宋" w:hAnsi="仿宋" w:eastAsia="仿宋" w:cs="仿宋"/>
          <w:b/>
          <w:bCs/>
          <w:color w:val="000000"/>
          <w:sz w:val="40"/>
          <w:szCs w:val="40"/>
        </w:rPr>
        <w:t>评分表</w:t>
      </w:r>
    </w:p>
    <w:p>
      <w:pPr>
        <w:spacing w:line="440" w:lineRule="exact"/>
        <w:rPr>
          <w:rFonts w:ascii="仿宋" w:hAnsi="仿宋" w:eastAsia="仿宋" w:cs="仿宋"/>
          <w:b/>
          <w:bCs/>
          <w:color w:val="000000"/>
          <w:sz w:val="28"/>
          <w:szCs w:val="28"/>
        </w:rPr>
      </w:pPr>
    </w:p>
    <w:p>
      <w:pPr>
        <w:rPr>
          <w:rFonts w:ascii="仿宋" w:hAnsi="仿宋" w:eastAsia="仿宋" w:cs="仿宋"/>
          <w:color w:val="000000"/>
          <w:sz w:val="28"/>
          <w:szCs w:val="28"/>
        </w:rPr>
      </w:pPr>
      <w:r>
        <w:rPr>
          <w:rFonts w:hint="eastAsia" w:ascii="仿宋" w:hAnsi="仿宋" w:eastAsia="仿宋" w:cs="仿宋"/>
          <w:color w:val="000000"/>
          <w:sz w:val="28"/>
          <w:szCs w:val="28"/>
        </w:rPr>
        <w:t>分值权重：</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商务评审</w:t>
            </w:r>
          </w:p>
        </w:tc>
        <w:tc>
          <w:tcPr>
            <w:tcW w:w="2181"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技术评审</w:t>
            </w:r>
          </w:p>
        </w:tc>
        <w:tc>
          <w:tcPr>
            <w:tcW w:w="2182"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价格评审</w:t>
            </w:r>
          </w:p>
        </w:tc>
        <w:tc>
          <w:tcPr>
            <w:tcW w:w="2182"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181"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15%</w:t>
            </w:r>
          </w:p>
        </w:tc>
        <w:tc>
          <w:tcPr>
            <w:tcW w:w="2181"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55%</w:t>
            </w:r>
          </w:p>
        </w:tc>
        <w:tc>
          <w:tcPr>
            <w:tcW w:w="2182"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30%</w:t>
            </w:r>
          </w:p>
        </w:tc>
        <w:tc>
          <w:tcPr>
            <w:tcW w:w="2182" w:type="dxa"/>
            <w:noWrap w:val="0"/>
            <w:vAlign w:val="center"/>
          </w:tcPr>
          <w:p>
            <w:pPr>
              <w:pStyle w:val="13"/>
              <w:ind w:firstLine="0"/>
              <w:jc w:val="center"/>
              <w:rPr>
                <w:rFonts w:ascii="仿宋" w:hAnsi="仿宋" w:eastAsia="仿宋" w:cs="仿宋"/>
                <w:color w:val="000000"/>
                <w:sz w:val="22"/>
                <w:szCs w:val="28"/>
              </w:rPr>
            </w:pPr>
            <w:r>
              <w:rPr>
                <w:rFonts w:hint="eastAsia" w:ascii="仿宋" w:hAnsi="仿宋" w:eastAsia="仿宋" w:cs="仿宋"/>
                <w:color w:val="000000"/>
                <w:sz w:val="22"/>
                <w:szCs w:val="28"/>
              </w:rPr>
              <w:t>100%</w:t>
            </w:r>
          </w:p>
        </w:tc>
      </w:tr>
    </w:tbl>
    <w:p>
      <w:pPr>
        <w:spacing w:line="440" w:lineRule="exact"/>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商务评审：</w:t>
      </w:r>
    </w:p>
    <w:tbl>
      <w:tblPr>
        <w:tblStyle w:val="14"/>
        <w:tblW w:w="0" w:type="auto"/>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供应商</w:t>
            </w:r>
          </w:p>
          <w:p>
            <w:pPr>
              <w:wordWrap w:val="0"/>
              <w:jc w:val="center"/>
              <w:rPr>
                <w:rFonts w:ascii="仿宋" w:hAnsi="仿宋" w:eastAsia="仿宋" w:cs="仿宋"/>
                <w:b/>
                <w:color w:val="000000"/>
                <w:sz w:val="28"/>
                <w:szCs w:val="28"/>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根据供应商的投标文件的响应程度进行评审。</w:t>
            </w:r>
          </w:p>
          <w:p>
            <w:pPr>
              <w:rPr>
                <w:rFonts w:ascii="仿宋" w:hAnsi="仿宋" w:eastAsia="仿宋" w:cs="仿宋"/>
                <w:color w:val="000000"/>
                <w:sz w:val="28"/>
                <w:szCs w:val="28"/>
              </w:rPr>
            </w:pPr>
            <w:r>
              <w:rPr>
                <w:rFonts w:hint="eastAsia" w:ascii="仿宋" w:hAnsi="仿宋" w:eastAsia="仿宋" w:cs="仿宋"/>
                <w:color w:val="000000"/>
                <w:sz w:val="28"/>
                <w:szCs w:val="28"/>
              </w:rPr>
              <w:t>投标文件的响应符合用户需求书的商务要求，得5分；</w:t>
            </w:r>
          </w:p>
          <w:p>
            <w:pPr>
              <w:rPr>
                <w:rFonts w:ascii="仿宋" w:hAnsi="仿宋" w:eastAsia="仿宋" w:cs="仿宋"/>
                <w:color w:val="000000"/>
                <w:sz w:val="28"/>
                <w:szCs w:val="28"/>
              </w:rPr>
            </w:pPr>
            <w:r>
              <w:rPr>
                <w:rFonts w:hint="eastAsia" w:ascii="仿宋" w:hAnsi="仿宋" w:eastAsia="仿宋" w:cs="仿宋"/>
                <w:color w:val="000000"/>
                <w:sz w:val="28"/>
                <w:szCs w:val="28"/>
              </w:rPr>
              <w:t>投标文件部分响应用户需求书的商务要求，得2分；</w:t>
            </w:r>
          </w:p>
          <w:p>
            <w:pPr>
              <w:rPr>
                <w:rFonts w:ascii="仿宋" w:hAnsi="仿宋" w:eastAsia="仿宋" w:cs="仿宋"/>
                <w:color w:val="000000"/>
                <w:sz w:val="28"/>
                <w:szCs w:val="28"/>
              </w:rPr>
            </w:pPr>
            <w:r>
              <w:rPr>
                <w:rFonts w:hint="eastAsia" w:ascii="仿宋" w:hAnsi="仿宋" w:eastAsia="仿宋" w:cs="仿宋"/>
                <w:color w:val="000000"/>
                <w:sz w:val="28"/>
                <w:szCs w:val="28"/>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201x年至今承接同类项目业绩（应同时满足以下条件： ①以投标人名义签订；② 合同标的为本项目同类设备），每提供1份得1分，本小项满分4分。</w:t>
            </w:r>
          </w:p>
          <w:p>
            <w:pPr>
              <w:rPr>
                <w:rFonts w:ascii="仿宋" w:hAnsi="仿宋" w:eastAsia="仿宋" w:cs="仿宋"/>
                <w:color w:val="000000"/>
                <w:sz w:val="28"/>
                <w:szCs w:val="28"/>
              </w:rPr>
            </w:pPr>
            <w:r>
              <w:rPr>
                <w:rFonts w:hint="eastAsia" w:ascii="仿宋" w:hAnsi="仿宋" w:eastAsia="仿宋" w:cs="仿宋"/>
                <w:color w:val="000000"/>
                <w:sz w:val="28"/>
                <w:szCs w:val="28"/>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8"/>
                <w:szCs w:val="28"/>
                <w:highlight w:val="cyan"/>
              </w:rPr>
            </w:pPr>
            <w:r>
              <w:rPr>
                <w:rFonts w:hint="eastAsia" w:ascii="仿宋" w:hAnsi="仿宋" w:eastAsia="仿宋" w:cs="仿宋"/>
                <w:b/>
                <w:color w:val="000000"/>
                <w:sz w:val="28"/>
                <w:szCs w:val="28"/>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8"/>
                <w:szCs w:val="28"/>
              </w:rPr>
            </w:pPr>
          </w:p>
        </w:tc>
      </w:tr>
    </w:tbl>
    <w:p>
      <w:pPr>
        <w:spacing w:line="440" w:lineRule="exact"/>
        <w:rPr>
          <w:rFonts w:ascii="仿宋" w:hAnsi="仿宋" w:eastAsia="仿宋" w:cs="仿宋"/>
          <w:color w:val="000000"/>
          <w:sz w:val="28"/>
          <w:szCs w:val="28"/>
        </w:rPr>
      </w:pPr>
    </w:p>
    <w:p>
      <w:pPr>
        <w:pStyle w:val="2"/>
        <w:rPr>
          <w:rFonts w:ascii="仿宋" w:hAnsi="仿宋" w:eastAsia="仿宋" w:cs="仿宋"/>
          <w:color w:val="000000"/>
          <w:sz w:val="28"/>
          <w:szCs w:val="28"/>
        </w:rPr>
      </w:pPr>
    </w:p>
    <w:p>
      <w:pPr>
        <w:pStyle w:val="3"/>
        <w:rPr>
          <w:rFonts w:ascii="仿宋" w:hAnsi="仿宋" w:eastAsia="仿宋" w:cs="仿宋"/>
          <w:color w:val="000000"/>
          <w:sz w:val="28"/>
          <w:szCs w:val="28"/>
        </w:rPr>
      </w:pPr>
    </w:p>
    <w:p>
      <w:pPr>
        <w:rPr>
          <w:rFonts w:ascii="仿宋" w:hAnsi="仿宋" w:eastAsia="仿宋" w:cs="仿宋"/>
          <w:color w:val="000000"/>
          <w:sz w:val="28"/>
          <w:szCs w:val="28"/>
        </w:rPr>
      </w:pPr>
    </w:p>
    <w:p>
      <w:pPr>
        <w:pStyle w:val="2"/>
        <w:rPr>
          <w:rFonts w:ascii="仿宋" w:hAnsi="仿宋" w:eastAsia="仿宋" w:cs="仿宋"/>
          <w:color w:val="000000"/>
          <w:sz w:val="28"/>
          <w:szCs w:val="28"/>
        </w:rPr>
      </w:pPr>
    </w:p>
    <w:p>
      <w:pPr>
        <w:pStyle w:val="3"/>
        <w:rPr>
          <w:rFonts w:ascii="仿宋" w:hAnsi="仿宋" w:eastAsia="仿宋" w:cs="仿宋"/>
          <w:color w:val="000000"/>
          <w:sz w:val="28"/>
          <w:szCs w:val="28"/>
        </w:rPr>
      </w:pPr>
    </w:p>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技术评审：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1032"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评分指标</w:t>
            </w:r>
          </w:p>
        </w:tc>
        <w:tc>
          <w:tcPr>
            <w:tcW w:w="441"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分值</w:t>
            </w:r>
          </w:p>
        </w:tc>
        <w:tc>
          <w:tcPr>
            <w:tcW w:w="6178"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评分范围</w:t>
            </w:r>
          </w:p>
        </w:tc>
        <w:tc>
          <w:tcPr>
            <w:tcW w:w="996"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供应商</w:t>
            </w:r>
          </w:p>
          <w:p>
            <w:pPr>
              <w:jc w:val="center"/>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1032"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一般条款响应程度</w:t>
            </w:r>
          </w:p>
        </w:tc>
        <w:tc>
          <w:tcPr>
            <w:tcW w:w="441"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18</w:t>
            </w:r>
          </w:p>
        </w:tc>
        <w:tc>
          <w:tcPr>
            <w:tcW w:w="6178"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根据投标人对用户需求中一般条款（非“</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”条款）的响应程度进行评分：</w:t>
            </w:r>
          </w:p>
          <w:p>
            <w:pPr>
              <w:rPr>
                <w:rFonts w:ascii="仿宋" w:hAnsi="仿宋" w:eastAsia="仿宋" w:cs="仿宋"/>
                <w:color w:val="000000"/>
                <w:sz w:val="28"/>
                <w:szCs w:val="28"/>
              </w:rPr>
            </w:pPr>
            <w:r>
              <w:rPr>
                <w:rFonts w:hint="eastAsia" w:ascii="仿宋" w:hAnsi="仿宋" w:eastAsia="仿宋" w:cs="仿宋"/>
                <w:color w:val="000000"/>
                <w:sz w:val="28"/>
                <w:szCs w:val="28"/>
              </w:rPr>
              <w:t>一般条款（非“</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”条款）负偏离在9项以内（含9项），每项扣2分；一般条款（非“</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”条款）负偏离超过9项的，得0分；完全响应得18分。</w:t>
            </w:r>
          </w:p>
          <w:p>
            <w:pPr>
              <w:rPr>
                <w:rFonts w:ascii="仿宋" w:hAnsi="仿宋" w:eastAsia="仿宋" w:cs="仿宋"/>
                <w:color w:val="000000"/>
                <w:sz w:val="28"/>
                <w:szCs w:val="28"/>
              </w:rPr>
            </w:pPr>
            <w:r>
              <w:rPr>
                <w:rFonts w:hint="eastAsia" w:ascii="仿宋" w:hAnsi="仿宋" w:eastAsia="仿宋" w:cs="仿宋"/>
                <w:color w:val="000000"/>
                <w:sz w:val="28"/>
                <w:szCs w:val="28"/>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1032"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重要条款响应程度</w:t>
            </w:r>
          </w:p>
        </w:tc>
        <w:tc>
          <w:tcPr>
            <w:tcW w:w="441" w:type="dxa"/>
            <w:shd w:val="clear" w:color="000000" w:fill="auto"/>
            <w:noWrap w:val="0"/>
            <w:vAlign w:val="center"/>
          </w:tcPr>
          <w:p>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6178" w:type="dxa"/>
            <w:shd w:val="clear" w:color="000000" w:fill="auto"/>
            <w:noWrap w:val="0"/>
            <w:vAlign w:val="center"/>
          </w:tcPr>
          <w:p>
            <w:pPr>
              <w:rPr>
                <w:rFonts w:ascii="仿宋" w:hAnsi="仿宋" w:eastAsia="仿宋" w:cs="仿宋"/>
                <w:color w:val="000000"/>
                <w:sz w:val="28"/>
                <w:szCs w:val="28"/>
                <w:lang w:val="zh-CN"/>
              </w:rPr>
            </w:pPr>
            <w:r>
              <w:rPr>
                <w:rFonts w:hint="eastAsia" w:ascii="仿宋" w:hAnsi="仿宋" w:eastAsia="仿宋" w:cs="仿宋"/>
                <w:color w:val="000000"/>
                <w:sz w:val="28"/>
                <w:szCs w:val="28"/>
                <w:lang w:val="zh-CN"/>
              </w:rPr>
              <w:t>根据</w:t>
            </w:r>
            <w:r>
              <w:rPr>
                <w:rFonts w:hint="eastAsia" w:ascii="仿宋" w:hAnsi="仿宋" w:eastAsia="仿宋" w:cs="仿宋"/>
                <w:color w:val="000000"/>
                <w:sz w:val="28"/>
                <w:szCs w:val="28"/>
              </w:rPr>
              <w:t>投标人</w:t>
            </w:r>
            <w:r>
              <w:rPr>
                <w:rFonts w:hint="eastAsia" w:ascii="仿宋" w:hAnsi="仿宋" w:eastAsia="仿宋" w:cs="仿宋"/>
                <w:color w:val="000000"/>
                <w:sz w:val="28"/>
                <w:szCs w:val="28"/>
                <w:lang w:val="zh-CN"/>
              </w:rPr>
              <w:t>对用户需求中重要条款（“▲”条款）的响应程度进行评分：</w:t>
            </w:r>
          </w:p>
          <w:p>
            <w:pPr>
              <w:rPr>
                <w:rFonts w:ascii="仿宋" w:hAnsi="仿宋" w:eastAsia="仿宋" w:cs="仿宋"/>
                <w:color w:val="000000"/>
                <w:sz w:val="28"/>
                <w:szCs w:val="28"/>
                <w:lang w:val="zh-CN"/>
              </w:rPr>
            </w:pPr>
            <w:r>
              <w:rPr>
                <w:rFonts w:hint="eastAsia" w:ascii="仿宋" w:hAnsi="仿宋" w:eastAsia="仿宋" w:cs="仿宋"/>
                <w:color w:val="000000"/>
                <w:sz w:val="28"/>
                <w:szCs w:val="28"/>
                <w:lang w:val="zh-CN"/>
              </w:rPr>
              <w:t>重要条款（“▲”条款）负偏离在</w:t>
            </w: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项以内（含</w:t>
            </w: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项），每项扣</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val="zh-CN"/>
              </w:rPr>
              <w:t>分；重要条款（“▲”条款）负偏离超过</w:t>
            </w: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项的，得0分；</w:t>
            </w:r>
            <w:r>
              <w:rPr>
                <w:rFonts w:hint="eastAsia" w:ascii="仿宋" w:hAnsi="仿宋" w:eastAsia="仿宋" w:cs="仿宋"/>
                <w:color w:val="000000"/>
                <w:sz w:val="28"/>
                <w:szCs w:val="28"/>
              </w:rPr>
              <w:t>完全响应得</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分</w:t>
            </w:r>
            <w:r>
              <w:rPr>
                <w:rFonts w:hint="eastAsia" w:ascii="仿宋" w:hAnsi="仿宋" w:eastAsia="仿宋" w:cs="仿宋"/>
                <w:color w:val="000000"/>
                <w:sz w:val="28"/>
                <w:szCs w:val="28"/>
                <w:lang w:val="zh-CN"/>
              </w:rPr>
              <w:t>。</w:t>
            </w:r>
          </w:p>
          <w:p>
            <w:pPr>
              <w:rPr>
                <w:rFonts w:ascii="仿宋" w:hAnsi="仿宋" w:eastAsia="仿宋" w:cs="仿宋"/>
                <w:color w:val="000000"/>
                <w:sz w:val="28"/>
                <w:szCs w:val="28"/>
              </w:rPr>
            </w:pPr>
            <w:r>
              <w:rPr>
                <w:rFonts w:hint="eastAsia" w:ascii="仿宋" w:hAnsi="仿宋" w:eastAsia="仿宋" w:cs="仿宋"/>
                <w:color w:val="000000"/>
                <w:sz w:val="28"/>
                <w:szCs w:val="28"/>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noWrap w:val="0"/>
            <w:vAlign w:val="center"/>
          </w:tcPr>
          <w:p>
            <w:pPr>
              <w:jc w:val="center"/>
              <w:rPr>
                <w:rFonts w:ascii="仿宋" w:hAnsi="仿宋" w:eastAsia="仿宋" w:cs="仿宋"/>
                <w:color w:val="000000"/>
                <w:sz w:val="28"/>
                <w:szCs w:val="28"/>
                <w:highlight w:val="yellow"/>
              </w:rPr>
            </w:pPr>
            <w:r>
              <w:rPr>
                <w:rFonts w:hint="eastAsia" w:ascii="仿宋" w:hAnsi="仿宋" w:eastAsia="仿宋" w:cs="仿宋"/>
                <w:color w:val="000000"/>
                <w:sz w:val="28"/>
                <w:szCs w:val="28"/>
              </w:rPr>
              <w:t>3</w:t>
            </w:r>
          </w:p>
        </w:tc>
        <w:tc>
          <w:tcPr>
            <w:tcW w:w="1032"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试剂、耗材或消耗品等</w:t>
            </w:r>
          </w:p>
        </w:tc>
        <w:tc>
          <w:tcPr>
            <w:tcW w:w="441"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8</w:t>
            </w:r>
          </w:p>
        </w:tc>
        <w:tc>
          <w:tcPr>
            <w:tcW w:w="6178"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根据试剂、耗材或消耗品等内容性质及报价的合理性进行评审：</w:t>
            </w:r>
          </w:p>
          <w:p>
            <w:pPr>
              <w:rPr>
                <w:rFonts w:ascii="仿宋" w:hAnsi="仿宋" w:eastAsia="仿宋" w:cs="仿宋"/>
                <w:color w:val="000000"/>
                <w:sz w:val="28"/>
                <w:szCs w:val="28"/>
              </w:rPr>
            </w:pPr>
            <w:r>
              <w:rPr>
                <w:rFonts w:hint="eastAsia" w:ascii="仿宋" w:hAnsi="仿宋" w:eastAsia="仿宋" w:cs="仿宋"/>
                <w:color w:val="000000"/>
                <w:sz w:val="28"/>
                <w:szCs w:val="28"/>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ascii="仿宋" w:hAnsi="仿宋" w:eastAsia="仿宋" w:cs="仿宋"/>
                <w:color w:val="000000"/>
                <w:sz w:val="28"/>
                <w:szCs w:val="28"/>
              </w:rPr>
            </w:pPr>
            <w:r>
              <w:rPr>
                <w:rFonts w:hint="eastAsia" w:ascii="仿宋" w:hAnsi="仿宋" w:eastAsia="仿宋" w:cs="仿宋"/>
                <w:color w:val="000000"/>
                <w:sz w:val="28"/>
                <w:szCs w:val="28"/>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p>
            <w:pPr>
              <w:rPr>
                <w:rFonts w:ascii="仿宋" w:hAnsi="仿宋" w:eastAsia="仿宋" w:cs="仿宋"/>
                <w:color w:val="000000"/>
                <w:sz w:val="28"/>
                <w:szCs w:val="28"/>
              </w:rPr>
            </w:pPr>
          </w:p>
        </w:tc>
        <w:tc>
          <w:tcPr>
            <w:tcW w:w="996" w:type="dxa"/>
            <w:shd w:val="clear" w:color="000000" w:fill="auto"/>
            <w:noWrap w:val="0"/>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p>
        </w:tc>
        <w:tc>
          <w:tcPr>
            <w:tcW w:w="1032" w:type="dxa"/>
            <w:shd w:val="clear" w:color="000000" w:fill="auto"/>
            <w:noWrap w:val="0"/>
            <w:vAlign w:val="center"/>
          </w:tcPr>
          <w:p>
            <w:pPr>
              <w:rPr>
                <w:rFonts w:ascii="仿宋" w:hAnsi="仿宋" w:eastAsia="仿宋" w:cs="仿宋"/>
                <w:color w:val="000000"/>
                <w:sz w:val="28"/>
                <w:szCs w:val="28"/>
              </w:rPr>
            </w:pPr>
            <w:r>
              <w:rPr>
                <w:rFonts w:hint="eastAsia" w:ascii="仿宋" w:hAnsi="仿宋" w:eastAsia="仿宋" w:cs="仿宋"/>
                <w:color w:val="000000"/>
                <w:sz w:val="28"/>
                <w:szCs w:val="28"/>
              </w:rPr>
              <w:t>设备操作的实用性、拓展性</w:t>
            </w:r>
          </w:p>
        </w:tc>
        <w:tc>
          <w:tcPr>
            <w:tcW w:w="441" w:type="dxa"/>
            <w:shd w:val="clear" w:color="000000" w:fill="auto"/>
            <w:noWrap w:val="0"/>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9</w:t>
            </w:r>
          </w:p>
        </w:tc>
        <w:tc>
          <w:tcPr>
            <w:tcW w:w="6178" w:type="dxa"/>
            <w:shd w:val="clear" w:color="000000" w:fill="auto"/>
            <w:noWrap w:val="0"/>
            <w:vAlign w:val="center"/>
          </w:tcPr>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根据供应商所投设备</w:t>
            </w:r>
            <w:r>
              <w:rPr>
                <w:rFonts w:hint="eastAsia" w:ascii="仿宋" w:hAnsi="仿宋" w:eastAsia="仿宋" w:cs="仿宋"/>
                <w:color w:val="000000"/>
                <w:sz w:val="28"/>
                <w:szCs w:val="28"/>
                <w:lang w:val="zh-CN"/>
              </w:rPr>
              <w:t>操作的实用性（</w:t>
            </w:r>
            <w:r>
              <w:rPr>
                <w:rFonts w:hint="eastAsia" w:ascii="仿宋" w:hAnsi="仿宋" w:eastAsia="仿宋" w:cs="仿宋"/>
                <w:color w:val="000000"/>
                <w:sz w:val="28"/>
                <w:szCs w:val="28"/>
              </w:rPr>
              <w:t>操作便利性、维修简易性</w:t>
            </w:r>
            <w:r>
              <w:rPr>
                <w:rFonts w:hint="eastAsia" w:ascii="仿宋" w:hAnsi="仿宋" w:eastAsia="仿宋" w:cs="仿宋"/>
                <w:color w:val="000000"/>
                <w:sz w:val="28"/>
                <w:szCs w:val="28"/>
                <w:lang w:val="zh-CN"/>
              </w:rPr>
              <w:t>）、拓展性（功能后续可否随技术、采购人新需求等原因进行升级）</w:t>
            </w:r>
            <w:r>
              <w:rPr>
                <w:rFonts w:hint="eastAsia" w:ascii="仿宋" w:hAnsi="仿宋" w:eastAsia="仿宋" w:cs="仿宋"/>
                <w:color w:val="000000"/>
                <w:sz w:val="28"/>
                <w:szCs w:val="28"/>
              </w:rPr>
              <w:t>进行评审（须提供相关说明/证明材料）。</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1.所投设备</w:t>
            </w:r>
            <w:r>
              <w:rPr>
                <w:rFonts w:hint="eastAsia" w:ascii="仿宋" w:hAnsi="仿宋" w:eastAsia="仿宋" w:cs="仿宋"/>
                <w:color w:val="000000"/>
                <w:sz w:val="28"/>
                <w:szCs w:val="28"/>
                <w:lang w:val="zh-CN"/>
              </w:rPr>
              <w:t>操作</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zh-CN"/>
              </w:rPr>
              <w:t>实用性、拓展性</w:t>
            </w:r>
            <w:r>
              <w:rPr>
                <w:rFonts w:hint="eastAsia" w:ascii="仿宋" w:hAnsi="仿宋" w:eastAsia="仿宋" w:cs="仿宋"/>
                <w:color w:val="000000"/>
                <w:sz w:val="28"/>
                <w:szCs w:val="28"/>
              </w:rPr>
              <w:t>强的</w:t>
            </w:r>
            <w:r>
              <w:rPr>
                <w:rFonts w:hint="eastAsia" w:ascii="仿宋" w:hAnsi="仿宋" w:eastAsia="仿宋" w:cs="仿宋"/>
                <w:color w:val="000000"/>
                <w:sz w:val="28"/>
                <w:szCs w:val="28"/>
                <w:lang w:val="zh-CN"/>
              </w:rPr>
              <w:t>，得</w:t>
            </w:r>
            <w:r>
              <w:rPr>
                <w:rFonts w:hint="eastAsia" w:ascii="仿宋" w:hAnsi="仿宋" w:eastAsia="仿宋" w:cs="仿宋"/>
                <w:color w:val="000000"/>
                <w:sz w:val="28"/>
                <w:szCs w:val="28"/>
              </w:rPr>
              <w:t>9分；</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2.所投设备</w:t>
            </w:r>
            <w:r>
              <w:rPr>
                <w:rFonts w:hint="eastAsia" w:ascii="仿宋" w:hAnsi="仿宋" w:eastAsia="仿宋" w:cs="仿宋"/>
                <w:color w:val="000000"/>
                <w:sz w:val="28"/>
                <w:szCs w:val="28"/>
                <w:lang w:val="zh-CN"/>
              </w:rPr>
              <w:t>操作的实用性、拓展性</w:t>
            </w:r>
            <w:r>
              <w:rPr>
                <w:rFonts w:hint="eastAsia" w:ascii="仿宋" w:hAnsi="仿宋" w:eastAsia="仿宋" w:cs="仿宋"/>
                <w:color w:val="000000"/>
                <w:sz w:val="28"/>
                <w:szCs w:val="28"/>
              </w:rPr>
              <w:t>较强</w:t>
            </w:r>
            <w:r>
              <w:rPr>
                <w:rFonts w:hint="eastAsia" w:ascii="仿宋" w:hAnsi="仿宋" w:eastAsia="仿宋" w:cs="仿宋"/>
                <w:color w:val="000000"/>
                <w:sz w:val="28"/>
                <w:szCs w:val="28"/>
                <w:lang w:val="zh-CN"/>
              </w:rPr>
              <w:t>的，得</w:t>
            </w:r>
            <w:r>
              <w:rPr>
                <w:rFonts w:hint="eastAsia" w:ascii="仿宋" w:hAnsi="仿宋" w:eastAsia="仿宋" w:cs="仿宋"/>
                <w:color w:val="000000"/>
                <w:sz w:val="28"/>
                <w:szCs w:val="28"/>
              </w:rPr>
              <w:t>6分；</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3.所投设备</w:t>
            </w:r>
            <w:r>
              <w:rPr>
                <w:rFonts w:hint="eastAsia" w:ascii="仿宋" w:hAnsi="仿宋" w:eastAsia="仿宋" w:cs="仿宋"/>
                <w:color w:val="000000"/>
                <w:sz w:val="28"/>
                <w:szCs w:val="28"/>
                <w:lang w:val="zh-CN"/>
              </w:rPr>
              <w:t>操作的实用性、拓展性一般的，得</w:t>
            </w:r>
            <w:r>
              <w:rPr>
                <w:rFonts w:hint="eastAsia" w:ascii="仿宋" w:hAnsi="仿宋" w:eastAsia="仿宋" w:cs="仿宋"/>
                <w:color w:val="000000"/>
                <w:sz w:val="28"/>
                <w:szCs w:val="28"/>
              </w:rPr>
              <w:t>3分；</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4.所投设备</w:t>
            </w:r>
            <w:r>
              <w:rPr>
                <w:rFonts w:hint="eastAsia" w:ascii="仿宋" w:hAnsi="仿宋" w:eastAsia="仿宋" w:cs="仿宋"/>
                <w:color w:val="000000"/>
                <w:sz w:val="28"/>
                <w:szCs w:val="28"/>
                <w:lang w:val="zh-CN"/>
              </w:rPr>
              <w:t>操作的实用性、拓展性差的，得</w:t>
            </w:r>
            <w:r>
              <w:rPr>
                <w:rFonts w:hint="eastAsia" w:ascii="仿宋" w:hAnsi="仿宋" w:eastAsia="仿宋" w:cs="仿宋"/>
                <w:color w:val="000000"/>
                <w:sz w:val="28"/>
                <w:szCs w:val="28"/>
              </w:rPr>
              <w:t>0分。</w:t>
            </w:r>
          </w:p>
        </w:tc>
        <w:tc>
          <w:tcPr>
            <w:tcW w:w="996" w:type="dxa"/>
            <w:shd w:val="clear" w:color="000000" w:fill="auto"/>
            <w:noWrap w:val="0"/>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合计</w:t>
            </w:r>
          </w:p>
        </w:tc>
        <w:tc>
          <w:tcPr>
            <w:tcW w:w="441"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55</w:t>
            </w:r>
          </w:p>
        </w:tc>
        <w:tc>
          <w:tcPr>
            <w:tcW w:w="6178" w:type="dxa"/>
            <w:shd w:val="clear" w:color="000000" w:fill="auto"/>
            <w:noWrap w:val="0"/>
            <w:vAlign w:val="center"/>
          </w:tcPr>
          <w:p>
            <w:pPr>
              <w:jc w:val="center"/>
              <w:rPr>
                <w:rFonts w:ascii="仿宋" w:hAnsi="仿宋" w:eastAsia="仿宋" w:cs="仿宋"/>
                <w:b/>
                <w:color w:val="000000"/>
                <w:sz w:val="28"/>
                <w:szCs w:val="28"/>
              </w:rPr>
            </w:pPr>
            <w:r>
              <w:rPr>
                <w:rFonts w:hint="eastAsia" w:ascii="仿宋" w:hAnsi="仿宋" w:eastAsia="仿宋" w:cs="仿宋"/>
                <w:b/>
                <w:color w:val="000000"/>
                <w:sz w:val="28"/>
                <w:szCs w:val="28"/>
              </w:rPr>
              <w:t>得分合计</w:t>
            </w:r>
          </w:p>
        </w:tc>
        <w:tc>
          <w:tcPr>
            <w:tcW w:w="996" w:type="dxa"/>
            <w:shd w:val="clear" w:color="000000" w:fill="auto"/>
            <w:noWrap w:val="0"/>
            <w:vAlign w:val="center"/>
          </w:tcPr>
          <w:p>
            <w:pPr>
              <w:rPr>
                <w:rFonts w:ascii="仿宋" w:hAnsi="仿宋" w:eastAsia="仿宋" w:cs="仿宋"/>
                <w:color w:val="000000"/>
                <w:sz w:val="28"/>
                <w:szCs w:val="28"/>
              </w:rPr>
            </w:pPr>
          </w:p>
        </w:tc>
      </w:tr>
    </w:tbl>
    <w:p>
      <w:pPr>
        <w:rPr>
          <w:rFonts w:ascii="仿宋" w:hAnsi="仿宋" w:eastAsia="仿宋" w:cs="仿宋"/>
          <w:color w:val="000000"/>
          <w:sz w:val="24"/>
          <w:highlight w:val="cyan"/>
          <w:lang w:val="zh-CN"/>
        </w:rPr>
      </w:pPr>
    </w:p>
    <w:p>
      <w:pPr>
        <w:rPr>
          <w:rFonts w:hint="eastAsia"/>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6545"/>
        <w:gridCol w:w="1364"/>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9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65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364"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0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lang w:val="en-US" w:eastAsia="zh-CN"/>
              </w:rPr>
            </w:pPr>
            <w:r>
              <w:rPr>
                <w:rFonts w:hint="eastAsia"/>
                <w:lang w:val="en-US" w:eastAsia="zh-CN"/>
              </w:rPr>
              <w:t>1</w:t>
            </w:r>
          </w:p>
        </w:tc>
        <w:tc>
          <w:tcPr>
            <w:tcW w:w="65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供应商应该符合《医疗器械监督管理条例》规定，如投标供应商为生产厂家，还应该符合《医疗器械生产质量管理规范》规定，如投标供应商为还应符合《医疗器械经营质量管理规范》规定，并结合本项目特性提供有效的医疗器械产品注册/备案证明材料和投标供应商的经营许可/备案证明材料。</w:t>
            </w:r>
          </w:p>
        </w:tc>
        <w:tc>
          <w:tcPr>
            <w:tcW w:w="136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10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65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投标供应商须要在投标文件做出具承诺函，该承诺函包括但不限于以下内容:</w:t>
            </w:r>
          </w:p>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承诺中标后须在中标公告发布之日起五个工作日内提供设备制造厂商开具并盖章的合法有效的授权函原件（盖鲜章）、售后服务承诺函原件（盖鲜章）。</w:t>
            </w:r>
          </w:p>
        </w:tc>
        <w:tc>
          <w:tcPr>
            <w:tcW w:w="136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10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5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中标供应商须提供设备原厂质保（设备原厂质量保修范围和保修期）至少为 ≧3 个月。</w:t>
            </w:r>
          </w:p>
        </w:tc>
        <w:tc>
          <w:tcPr>
            <w:tcW w:w="136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10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5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本合同的每笔款项以人民币转账方式支付，合同设备到采购人指定地点交付并完成安装，验收合格后，中标单位凭：</w:t>
            </w:r>
          </w:p>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（1）合同；</w:t>
            </w:r>
          </w:p>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（2）验收调试合格报告（加盖采购人公章）；</w:t>
            </w:r>
          </w:p>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（3）设备安装调试完毕经协议规定的验收人员书面确认验收合格后成交供应商开具全额普通发票，采购人付合同总额的95%.合同总金额的5%的款项作为售后服务保证金，设备验收合格质保期满后一次性无息退还。</w:t>
            </w:r>
          </w:p>
        </w:tc>
        <w:tc>
          <w:tcPr>
            <w:tcW w:w="136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10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5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动脉瘤夹施夹钳，马蹄形钳口，任意角度撑开和调整动脉瘤夹，适用于內撑式动脉瘤夹</w:t>
            </w:r>
          </w:p>
        </w:tc>
        <w:tc>
          <w:tcPr>
            <w:tcW w:w="136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10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tbl>
      <w:tblPr>
        <w:tblStyle w:val="15"/>
        <w:tblpPr w:leftFromText="180" w:rightFromText="180" w:vertAnchor="text" w:horzAnchor="page" w:tblpX="1176" w:tblpY="1177"/>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919"/>
        <w:gridCol w:w="166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val="zh-CN"/>
              </w:rPr>
              <w:t>序号</w:t>
            </w:r>
          </w:p>
        </w:tc>
        <w:tc>
          <w:tcPr>
            <w:tcW w:w="591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zh-CN"/>
              </w:rPr>
              <w:t>参数要求</w:t>
            </w:r>
          </w:p>
        </w:tc>
        <w:tc>
          <w:tcPr>
            <w:tcW w:w="1663"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正/负偏离</w:t>
            </w:r>
          </w:p>
        </w:tc>
        <w:tc>
          <w:tcPr>
            <w:tcW w:w="12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5919"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微型/迷你(施夹器/取夹器)工作长度：90mm-100mm总长度：220mm-240mm</w:t>
            </w:r>
          </w:p>
        </w:tc>
        <w:tc>
          <w:tcPr>
            <w:tcW w:w="1663"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200"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34" w:type="dxa"/>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bookmarkStart w:id="6" w:name="_GoBack"/>
            <w:bookmarkEnd w:id="6"/>
          </w:p>
        </w:tc>
        <w:tc>
          <w:tcPr>
            <w:tcW w:w="5919" w:type="dxa"/>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标准型（施夹器/取夹器）工作长度：90mm-100mm总长度：220mm-240mm</w:t>
            </w:r>
          </w:p>
        </w:tc>
        <w:tc>
          <w:tcPr>
            <w:tcW w:w="1663"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200"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5919" w:type="dxa"/>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663"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c>
          <w:tcPr>
            <w:tcW w:w="1200"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3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p>
        </w:tc>
        <w:tc>
          <w:tcPr>
            <w:tcW w:w="5919"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6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2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bl>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p>
      <w:pPr>
        <w:pStyle w:val="3"/>
        <w:rPr>
          <w:rFonts w:hint="eastAsia" w:ascii="宋体" w:hAnsi="宋体" w:eastAsia="宋体" w:cs="宋体"/>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耗材报价单</w:t>
      </w:r>
    </w:p>
    <w:tbl>
      <w:tblPr>
        <w:tblStyle w:val="14"/>
        <w:tblpPr w:leftFromText="180" w:rightFromText="180" w:vertAnchor="text" w:horzAnchor="page" w:tblpX="570" w:tblpY="659"/>
        <w:tblOverlap w:val="never"/>
        <w:tblW w:w="11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45"/>
        <w:gridCol w:w="945"/>
        <w:gridCol w:w="1520"/>
        <w:gridCol w:w="1035"/>
        <w:gridCol w:w="1830"/>
        <w:gridCol w:w="229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5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4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52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产品注册证</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药交ID</w:t>
            </w:r>
          </w:p>
        </w:tc>
        <w:tc>
          <w:tcPr>
            <w:tcW w:w="183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国家医保耗材代码</w:t>
            </w:r>
          </w:p>
        </w:tc>
        <w:tc>
          <w:tcPr>
            <w:tcW w:w="229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3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9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0"/>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0"/>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6FEF5E58"/>
    <w:multiLevelType w:val="singleLevel"/>
    <w:tmpl w:val="6FEF5E58"/>
    <w:lvl w:ilvl="0" w:tentative="0">
      <w:start w:val="1"/>
      <w:numFmt w:val="decimal"/>
      <w:lvlText w:val="%1."/>
      <w:lvlJc w:val="left"/>
      <w:pPr>
        <w:ind w:left="425" w:hanging="425"/>
      </w:pPr>
      <w:rPr>
        <w:rFonts w:hint="default"/>
      </w:rPr>
    </w:lvl>
  </w:abstractNum>
  <w:abstractNum w:abstractNumId="10">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7"/>
  </w:num>
  <w:num w:numId="3">
    <w:abstractNumId w:val="8"/>
  </w:num>
  <w:num w:numId="4">
    <w:abstractNumId w:val="4"/>
  </w:num>
  <w:num w:numId="5">
    <w:abstractNumId w:val="1"/>
  </w:num>
  <w:num w:numId="6">
    <w:abstractNumId w:val="2"/>
  </w:num>
  <w:num w:numId="7">
    <w:abstractNumId w:val="10"/>
  </w:num>
  <w:num w:numId="8">
    <w:abstractNumId w:val="5"/>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10A26959"/>
    <w:rsid w:val="0B005B65"/>
    <w:rsid w:val="10A26959"/>
    <w:rsid w:val="191D56A7"/>
    <w:rsid w:val="26D365F5"/>
    <w:rsid w:val="5E39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4705</Words>
  <Characters>4924</Characters>
  <Lines>0</Lines>
  <Paragraphs>0</Paragraphs>
  <TotalTime>1</TotalTime>
  <ScaleCrop>false</ScaleCrop>
  <LinksUpToDate>false</LinksUpToDate>
  <CharactersWithSpaces>5159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2022-07-27T08:32:00Z</dcterms:created>
  <dc:creator>Rebecca</dc:creator>
  <cp:lastModifiedBy>Rebecca</cp:lastModifiedBy>
  <dcterms:modified xsi:type="dcterms:W3CDTF">2022-08-01T09:02:12Z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A2269F2F54CE44FBA98DFDE7935AE205</vt:lpwstr>
  </property>
</Properties>
</file>