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auto"/>
          <w:sz w:val="24"/>
          <w:szCs w:val="24"/>
          <w:highlight w:val="none"/>
          <w:lang w:val="en-US" w:eastAsia="zh-CN"/>
        </w:rPr>
      </w:pPr>
    </w:p>
    <w:p>
      <w:pPr>
        <w:tabs>
          <w:tab w:val="left" w:pos="420"/>
          <w:tab w:val="left" w:pos="6660"/>
        </w:tabs>
        <w:spacing w:line="360" w:lineRule="auto"/>
        <w:jc w:val="center"/>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谈 判 文 件</w:t>
      </w:r>
    </w:p>
    <w:p>
      <w:pPr>
        <w:widowControl/>
        <w:spacing w:line="360" w:lineRule="auto"/>
        <w:jc w:val="center"/>
        <w:rPr>
          <w:rFonts w:hint="eastAsia" w:ascii="仿宋" w:hAnsi="仿宋" w:eastAsia="仿宋" w:cs="仿宋"/>
          <w:b/>
          <w:color w:val="auto"/>
          <w:sz w:val="52"/>
          <w:szCs w:val="52"/>
          <w:highlight w:val="none"/>
        </w:rPr>
      </w:pPr>
    </w:p>
    <w:p>
      <w:pPr>
        <w:pStyle w:val="2"/>
        <w:jc w:val="both"/>
        <w:rPr>
          <w:rFonts w:hint="eastAsia" w:ascii="仿宋" w:hAnsi="仿宋" w:eastAsia="仿宋" w:cs="仿宋"/>
          <w:b/>
          <w:color w:val="auto"/>
          <w:sz w:val="52"/>
          <w:szCs w:val="52"/>
          <w:highlight w:val="none"/>
        </w:rPr>
      </w:pPr>
    </w:p>
    <w:p>
      <w:pPr>
        <w:pStyle w:val="9"/>
        <w:jc w:val="center"/>
        <w:rPr>
          <w:rFonts w:hint="eastAsia" w:ascii="仿宋" w:hAnsi="仿宋" w:eastAsia="仿宋" w:cs="仿宋"/>
          <w:b/>
          <w:color w:val="auto"/>
          <w:sz w:val="52"/>
          <w:szCs w:val="52"/>
          <w:highlight w:val="none"/>
        </w:rPr>
      </w:pPr>
    </w:p>
    <w:p>
      <w:pPr>
        <w:jc w:val="center"/>
        <w:rPr>
          <w:rFonts w:hint="eastAsia" w:ascii="仿宋" w:hAnsi="仿宋" w:eastAsia="仿宋" w:cs="仿宋"/>
          <w:color w:val="auto"/>
          <w:sz w:val="52"/>
          <w:szCs w:val="52"/>
          <w:highlight w:val="none"/>
        </w:rPr>
      </w:pPr>
    </w:p>
    <w:p>
      <w:pPr>
        <w:widowControl/>
        <w:spacing w:line="360" w:lineRule="auto"/>
        <w:jc w:val="center"/>
        <w:rPr>
          <w:rFonts w:hint="eastAsia" w:ascii="仿宋" w:hAnsi="仿宋" w:eastAsia="仿宋" w:cs="仿宋"/>
          <w:b/>
          <w:color w:val="auto"/>
          <w:sz w:val="52"/>
          <w:szCs w:val="52"/>
          <w:highlight w:val="none"/>
        </w:rPr>
      </w:pPr>
    </w:p>
    <w:p>
      <w:pPr>
        <w:pStyle w:val="2"/>
        <w:jc w:val="center"/>
        <w:outlineLvl w:val="0"/>
        <w:rPr>
          <w:rFonts w:hint="eastAsia" w:ascii="仿宋" w:hAnsi="仿宋" w:eastAsia="仿宋" w:cs="仿宋"/>
          <w:b/>
          <w:bCs/>
          <w:color w:val="auto"/>
          <w:sz w:val="32"/>
          <w:szCs w:val="32"/>
          <w:highlight w:val="none"/>
          <w:lang w:val="en-US" w:eastAsia="zh-CN"/>
        </w:rPr>
      </w:pPr>
      <w:bookmarkStart w:id="0" w:name="_Toc12555"/>
      <w:r>
        <w:rPr>
          <w:rFonts w:hint="eastAsia" w:ascii="仿宋" w:hAnsi="仿宋" w:eastAsia="仿宋" w:cs="仿宋"/>
          <w:b/>
          <w:bCs/>
          <w:color w:val="auto"/>
          <w:sz w:val="32"/>
          <w:szCs w:val="32"/>
          <w:highlight w:val="none"/>
        </w:rPr>
        <w:t>项目名称：</w:t>
      </w:r>
      <w:r>
        <w:rPr>
          <w:rFonts w:hint="eastAsia" w:ascii="仿宋" w:hAnsi="仿宋" w:eastAsia="仿宋" w:cs="仿宋"/>
          <w:b/>
          <w:bCs/>
          <w:color w:val="auto"/>
          <w:sz w:val="32"/>
          <w:szCs w:val="32"/>
          <w:highlight w:val="none"/>
          <w:lang w:val="en-US" w:eastAsia="zh-CN"/>
        </w:rPr>
        <w:t>中山市</w:t>
      </w:r>
      <w:r>
        <w:rPr>
          <w:rFonts w:hint="eastAsia" w:ascii="仿宋" w:hAnsi="仿宋" w:eastAsia="仿宋" w:cs="仿宋"/>
          <w:b/>
          <w:bCs/>
          <w:color w:val="auto"/>
          <w:sz w:val="32"/>
          <w:szCs w:val="32"/>
          <w:highlight w:val="none"/>
        </w:rPr>
        <w:t>小榄人民医院协同办公系统</w:t>
      </w:r>
      <w:r>
        <w:rPr>
          <w:rFonts w:hint="eastAsia" w:ascii="仿宋" w:hAnsi="仿宋" w:eastAsia="仿宋" w:cs="仿宋"/>
          <w:b/>
          <w:bCs/>
          <w:color w:val="auto"/>
          <w:sz w:val="32"/>
          <w:szCs w:val="32"/>
          <w:highlight w:val="none"/>
          <w:lang w:val="en-US" w:eastAsia="zh-CN"/>
        </w:rPr>
        <w:t>采购项目</w:t>
      </w:r>
      <w:bookmarkEnd w:id="0"/>
    </w:p>
    <w:p>
      <w:pPr>
        <w:pStyle w:val="9"/>
        <w:jc w:val="center"/>
        <w:rPr>
          <w:rFonts w:hint="eastAsia" w:ascii="仿宋" w:hAnsi="仿宋" w:eastAsia="仿宋" w:cs="仿宋"/>
          <w:b/>
          <w:bCs/>
          <w:color w:val="auto"/>
          <w:sz w:val="52"/>
          <w:szCs w:val="52"/>
          <w:highlight w:val="none"/>
          <w:lang w:val="en-US" w:eastAsia="zh-CN"/>
        </w:rPr>
      </w:pPr>
    </w:p>
    <w:p>
      <w:pPr>
        <w:jc w:val="center"/>
        <w:rPr>
          <w:rFonts w:hint="eastAsia" w:ascii="仿宋" w:hAnsi="仿宋" w:eastAsia="仿宋" w:cs="仿宋"/>
          <w:b/>
          <w:bCs/>
          <w:color w:val="auto"/>
          <w:sz w:val="52"/>
          <w:szCs w:val="52"/>
          <w:highlight w:val="none"/>
          <w:lang w:val="en-US" w:eastAsia="zh-CN"/>
        </w:rPr>
      </w:pPr>
    </w:p>
    <w:p>
      <w:pPr>
        <w:pStyle w:val="2"/>
        <w:jc w:val="center"/>
        <w:rPr>
          <w:rFonts w:hint="eastAsia" w:ascii="仿宋" w:hAnsi="仿宋" w:eastAsia="仿宋" w:cs="仿宋"/>
          <w:b/>
          <w:bCs/>
          <w:color w:val="auto"/>
          <w:sz w:val="52"/>
          <w:szCs w:val="52"/>
          <w:highlight w:val="none"/>
          <w:lang w:val="en-US" w:eastAsia="zh-CN"/>
        </w:rPr>
      </w:pPr>
    </w:p>
    <w:p>
      <w:pPr>
        <w:pStyle w:val="9"/>
        <w:jc w:val="center"/>
        <w:rPr>
          <w:rFonts w:hint="eastAsia" w:ascii="仿宋" w:hAnsi="仿宋" w:eastAsia="仿宋" w:cs="仿宋"/>
          <w:b/>
          <w:bCs/>
          <w:color w:val="auto"/>
          <w:sz w:val="52"/>
          <w:szCs w:val="52"/>
          <w:highlight w:val="none"/>
          <w:lang w:val="en-US" w:eastAsia="zh-CN"/>
        </w:rPr>
      </w:pPr>
    </w:p>
    <w:p>
      <w:pPr>
        <w:jc w:val="center"/>
        <w:rPr>
          <w:rFonts w:hint="eastAsia" w:ascii="仿宋" w:hAnsi="仿宋" w:eastAsia="仿宋" w:cs="仿宋"/>
          <w:b/>
          <w:bCs/>
          <w:color w:val="auto"/>
          <w:sz w:val="52"/>
          <w:szCs w:val="52"/>
          <w:highlight w:val="none"/>
          <w:lang w:val="en-US" w:eastAsia="zh-CN"/>
        </w:rPr>
      </w:pPr>
    </w:p>
    <w:p>
      <w:pPr>
        <w:pStyle w:val="2"/>
        <w:jc w:val="center"/>
        <w:rPr>
          <w:rFonts w:hint="eastAsia" w:ascii="仿宋" w:hAnsi="仿宋" w:eastAsia="仿宋" w:cs="仿宋"/>
          <w:b/>
          <w:bCs/>
          <w:color w:val="auto"/>
          <w:sz w:val="52"/>
          <w:szCs w:val="52"/>
          <w:highlight w:val="none"/>
          <w:lang w:val="en-US" w:eastAsia="zh-CN"/>
        </w:rPr>
      </w:pPr>
    </w:p>
    <w:p>
      <w:pPr>
        <w:tabs>
          <w:tab w:val="left" w:pos="0"/>
          <w:tab w:val="left" w:pos="426"/>
        </w:tabs>
        <w:wordWrap w:val="0"/>
        <w:spacing w:line="360" w:lineRule="auto"/>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20</w:t>
      </w:r>
      <w:r>
        <w:rPr>
          <w:rFonts w:hint="eastAsia" w:ascii="仿宋" w:hAnsi="仿宋" w:eastAsia="仿宋" w:cs="仿宋"/>
          <w:b/>
          <w:bCs/>
          <w:color w:val="auto"/>
          <w:sz w:val="32"/>
          <w:szCs w:val="32"/>
          <w:highlight w:val="none"/>
          <w:lang w:val="en-US" w:eastAsia="zh-CN"/>
        </w:rPr>
        <w:t>22</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月</w:t>
      </w:r>
    </w:p>
    <w:p>
      <w:pPr>
        <w:rPr>
          <w:rFonts w:hint="eastAsia" w:ascii="仿宋" w:hAnsi="仿宋" w:eastAsia="仿宋" w:cs="仿宋"/>
          <w:color w:val="auto"/>
          <w:sz w:val="24"/>
          <w:szCs w:val="24"/>
          <w:highlight w:val="none"/>
          <w:lang w:eastAsia="zh-CN"/>
        </w:rPr>
      </w:pPr>
    </w:p>
    <w:p>
      <w:pPr>
        <w:pStyle w:val="9"/>
        <w:rPr>
          <w:rFonts w:hint="eastAsia" w:ascii="仿宋" w:hAnsi="仿宋" w:eastAsia="仿宋" w:cs="仿宋"/>
          <w:color w:val="auto"/>
          <w:sz w:val="24"/>
          <w:szCs w:val="24"/>
          <w:highlight w:val="none"/>
          <w:lang w:val="en-US" w:eastAsia="zh-CN"/>
        </w:rPr>
        <w:sectPr>
          <w:pgSz w:w="11906" w:h="16838"/>
          <w:pgMar w:top="1440" w:right="1800" w:bottom="1440" w:left="1800" w:header="851" w:footer="992" w:gutter="0"/>
          <w:pgNumType w:fmt="decimal" w:start="0"/>
          <w:cols w:space="425" w:num="1"/>
          <w:docGrid w:type="lines" w:linePitch="312" w:charSpace="0"/>
        </w:sectPr>
      </w:pPr>
    </w:p>
    <w:p>
      <w:pPr>
        <w:rPr>
          <w:rFonts w:hint="eastAsia" w:ascii="仿宋" w:hAnsi="仿宋" w:eastAsia="仿宋" w:cs="仿宋"/>
          <w:color w:val="auto"/>
          <w:sz w:val="24"/>
          <w:szCs w:val="24"/>
          <w:highlight w:val="none"/>
          <w:lang w:val="en-US" w:eastAsia="zh-CN"/>
        </w:rPr>
      </w:pPr>
    </w:p>
    <w:sdt>
      <w:sdtPr>
        <w:rPr>
          <w:rFonts w:ascii="宋体" w:hAnsi="宋体" w:eastAsia="宋体" w:cs="Times New Roman"/>
          <w:color w:val="auto"/>
          <w:kern w:val="2"/>
          <w:sz w:val="56"/>
          <w:szCs w:val="96"/>
          <w:highlight w:val="none"/>
          <w:lang w:val="en-US" w:eastAsia="zh-CN" w:bidi="ar-SA"/>
        </w:rPr>
        <w:id w:val="147468333"/>
        <w15:color w:val="DBDBDB"/>
        <w:docPartObj>
          <w:docPartGallery w:val="Table of Contents"/>
          <w:docPartUnique/>
        </w:docPartObj>
      </w:sdtPr>
      <w:sdtEndPr>
        <w:rPr>
          <w:rFonts w:hint="eastAsia" w:ascii="仿宋" w:hAnsi="仿宋" w:eastAsia="仿宋" w:cs="仿宋"/>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56"/>
              <w:szCs w:val="96"/>
              <w:highlight w:val="none"/>
            </w:rPr>
          </w:pPr>
          <w:r>
            <w:rPr>
              <w:rFonts w:ascii="宋体" w:hAnsi="宋体" w:eastAsia="宋体"/>
              <w:color w:val="auto"/>
              <w:sz w:val="56"/>
              <w:szCs w:val="96"/>
              <w:highlight w:val="none"/>
            </w:rPr>
            <w:t>目录</w:t>
          </w:r>
        </w:p>
        <w:p>
          <w:pPr>
            <w:pStyle w:val="13"/>
            <w:tabs>
              <w:tab w:val="right" w:leader="dot" w:pos="8306"/>
              <w:tab w:val="clear" w:pos="9540"/>
            </w:tabs>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"1-1"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_Toc12555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项目名称：</w:t>
          </w:r>
          <w:r>
            <w:rPr>
              <w:rFonts w:hint="eastAsia" w:ascii="仿宋" w:hAnsi="仿宋" w:eastAsia="仿宋" w:cs="仿宋"/>
              <w:bCs/>
              <w:szCs w:val="32"/>
              <w:highlight w:val="none"/>
              <w:lang w:val="en-US" w:eastAsia="zh-CN"/>
            </w:rPr>
            <w:t>中山市</w:t>
          </w:r>
          <w:r>
            <w:rPr>
              <w:rFonts w:hint="eastAsia" w:ascii="仿宋" w:hAnsi="仿宋" w:eastAsia="仿宋" w:cs="仿宋"/>
              <w:bCs/>
              <w:szCs w:val="32"/>
              <w:highlight w:val="none"/>
            </w:rPr>
            <w:t>小榄人民医院协同办公系统</w:t>
          </w:r>
          <w:r>
            <w:rPr>
              <w:rFonts w:hint="eastAsia" w:ascii="仿宋" w:hAnsi="仿宋" w:eastAsia="仿宋" w:cs="仿宋"/>
              <w:bCs/>
              <w:szCs w:val="32"/>
              <w:highlight w:val="none"/>
              <w:lang w:val="en-US" w:eastAsia="zh-CN"/>
            </w:rPr>
            <w:t>采购项目</w:t>
          </w:r>
          <w:r>
            <w:tab/>
          </w:r>
          <w:r>
            <w:fldChar w:fldCharType="begin"/>
          </w:r>
          <w:r>
            <w:instrText xml:space="preserve"> PAGEREF _Toc12555 \h </w:instrText>
          </w:r>
          <w:r>
            <w:fldChar w:fldCharType="separate"/>
          </w:r>
          <w:r>
            <w:t>0</w:t>
          </w:r>
          <w:r>
            <w:fldChar w:fldCharType="end"/>
          </w:r>
          <w:r>
            <w:rPr>
              <w:rFonts w:hint="eastAsia" w:ascii="仿宋" w:hAnsi="仿宋" w:eastAsia="仿宋" w:cs="仿宋"/>
              <w:color w:val="auto"/>
              <w:szCs w:val="24"/>
              <w:highlight w:val="none"/>
            </w:rPr>
            <w:fldChar w:fldCharType="end"/>
          </w:r>
        </w:p>
        <w:p>
          <w:pPr>
            <w:pStyle w:val="13"/>
            <w:tabs>
              <w:tab w:val="right" w:leader="dot" w:pos="8306"/>
              <w:tab w:val="clear" w:pos="954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_Toc31070 </w:instrText>
          </w:r>
          <w:r>
            <w:rPr>
              <w:rFonts w:hint="eastAsia" w:ascii="仿宋" w:hAnsi="仿宋" w:eastAsia="仿宋" w:cs="仿宋"/>
              <w:szCs w:val="24"/>
              <w:highlight w:val="none"/>
            </w:rPr>
            <w:fldChar w:fldCharType="separate"/>
          </w:r>
          <w:r>
            <w:rPr>
              <w:rFonts w:hint="eastAsia" w:ascii="仿宋" w:hAnsi="仿宋" w:eastAsia="仿宋" w:cs="仿宋"/>
              <w:szCs w:val="32"/>
              <w:lang w:eastAsia="zh-CN"/>
            </w:rPr>
            <w:t xml:space="preserve">第一部分 </w:t>
          </w:r>
          <w:r>
            <w:rPr>
              <w:rFonts w:hint="eastAsia" w:ascii="仿宋" w:hAnsi="仿宋" w:eastAsia="仿宋" w:cs="仿宋"/>
              <w:szCs w:val="32"/>
              <w:highlight w:val="none"/>
              <w:lang w:eastAsia="zh-CN"/>
            </w:rPr>
            <w:t>谈判邀请函</w:t>
          </w:r>
          <w:r>
            <w:tab/>
          </w:r>
          <w:r>
            <w:fldChar w:fldCharType="begin"/>
          </w:r>
          <w:r>
            <w:instrText xml:space="preserve"> PAGEREF _Toc31070 \h </w:instrText>
          </w:r>
          <w:r>
            <w:fldChar w:fldCharType="separate"/>
          </w:r>
          <w:r>
            <w:t>2</w:t>
          </w:r>
          <w:r>
            <w:fldChar w:fldCharType="end"/>
          </w:r>
          <w:r>
            <w:rPr>
              <w:rFonts w:hint="eastAsia" w:ascii="仿宋" w:hAnsi="仿宋" w:eastAsia="仿宋" w:cs="仿宋"/>
              <w:color w:val="auto"/>
              <w:szCs w:val="24"/>
              <w:highlight w:val="none"/>
            </w:rPr>
            <w:fldChar w:fldCharType="end"/>
          </w:r>
        </w:p>
        <w:p>
          <w:pPr>
            <w:pStyle w:val="13"/>
            <w:tabs>
              <w:tab w:val="right" w:leader="dot" w:pos="8306"/>
              <w:tab w:val="clear" w:pos="954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_Toc31436 </w:instrText>
          </w:r>
          <w:r>
            <w:rPr>
              <w:rFonts w:hint="eastAsia" w:ascii="仿宋" w:hAnsi="仿宋" w:eastAsia="仿宋" w:cs="仿宋"/>
              <w:szCs w:val="24"/>
              <w:highlight w:val="none"/>
            </w:rPr>
            <w:fldChar w:fldCharType="separate"/>
          </w:r>
          <w:r>
            <w:rPr>
              <w:rFonts w:hint="eastAsia" w:ascii="仿宋" w:hAnsi="仿宋" w:eastAsia="仿宋" w:cs="仿宋"/>
              <w:szCs w:val="32"/>
              <w:highlight w:val="none"/>
            </w:rPr>
            <w:t>第二部分　</w:t>
          </w:r>
          <w:r>
            <w:rPr>
              <w:rFonts w:hint="eastAsia" w:ascii="仿宋" w:hAnsi="仿宋" w:eastAsia="仿宋" w:cs="仿宋"/>
              <w:szCs w:val="32"/>
              <w:highlight w:val="none"/>
              <w:lang w:eastAsia="zh-CN"/>
            </w:rPr>
            <w:t>采购需求书</w:t>
          </w:r>
          <w:r>
            <w:tab/>
          </w:r>
          <w:r>
            <w:fldChar w:fldCharType="begin"/>
          </w:r>
          <w:r>
            <w:instrText xml:space="preserve"> PAGEREF _Toc31436 \h </w:instrText>
          </w:r>
          <w:r>
            <w:fldChar w:fldCharType="separate"/>
          </w:r>
          <w:r>
            <w:t>6</w:t>
          </w:r>
          <w:r>
            <w:fldChar w:fldCharType="end"/>
          </w:r>
          <w:r>
            <w:rPr>
              <w:rFonts w:hint="eastAsia" w:ascii="仿宋" w:hAnsi="仿宋" w:eastAsia="仿宋" w:cs="仿宋"/>
              <w:color w:val="auto"/>
              <w:szCs w:val="24"/>
              <w:highlight w:val="none"/>
            </w:rPr>
            <w:fldChar w:fldCharType="end"/>
          </w:r>
        </w:p>
        <w:p>
          <w:pPr>
            <w:pStyle w:val="13"/>
            <w:tabs>
              <w:tab w:val="right" w:leader="dot" w:pos="8306"/>
              <w:tab w:val="clear" w:pos="954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_Toc7171 </w:instrText>
          </w:r>
          <w:r>
            <w:rPr>
              <w:rFonts w:hint="eastAsia" w:ascii="仿宋" w:hAnsi="仿宋" w:eastAsia="仿宋" w:cs="仿宋"/>
              <w:szCs w:val="24"/>
              <w:highlight w:val="none"/>
            </w:rPr>
            <w:fldChar w:fldCharType="separate"/>
          </w:r>
          <w:r>
            <w:rPr>
              <w:rFonts w:hint="eastAsia" w:ascii="仿宋" w:hAnsi="仿宋" w:eastAsia="仿宋" w:cs="仿宋"/>
              <w:bCs/>
              <w:kern w:val="2"/>
              <w:szCs w:val="32"/>
              <w:highlight w:val="none"/>
              <w:lang w:val="en-US" w:eastAsia="zh-CN" w:bidi="ar-SA"/>
            </w:rPr>
            <w:t>第三部分  评分标准</w:t>
          </w:r>
          <w:r>
            <w:tab/>
          </w:r>
          <w:r>
            <w:fldChar w:fldCharType="begin"/>
          </w:r>
          <w:r>
            <w:instrText xml:space="preserve"> PAGEREF _Toc7171 \h </w:instrText>
          </w:r>
          <w:r>
            <w:fldChar w:fldCharType="separate"/>
          </w:r>
          <w:r>
            <w:t>22</w:t>
          </w:r>
          <w:r>
            <w:fldChar w:fldCharType="end"/>
          </w:r>
          <w:r>
            <w:rPr>
              <w:rFonts w:hint="eastAsia" w:ascii="仿宋" w:hAnsi="仿宋" w:eastAsia="仿宋" w:cs="仿宋"/>
              <w:color w:val="auto"/>
              <w:szCs w:val="24"/>
              <w:highlight w:val="none"/>
            </w:rPr>
            <w:fldChar w:fldCharType="end"/>
          </w:r>
        </w:p>
        <w:p>
          <w:pPr>
            <w:pStyle w:val="13"/>
            <w:tabs>
              <w:tab w:val="right" w:leader="dot" w:pos="8306"/>
              <w:tab w:val="clear" w:pos="954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_Toc27086 </w:instrText>
          </w:r>
          <w:r>
            <w:rPr>
              <w:rFonts w:hint="eastAsia" w:ascii="仿宋" w:hAnsi="仿宋" w:eastAsia="仿宋" w:cs="仿宋"/>
              <w:szCs w:val="24"/>
              <w:highlight w:val="none"/>
            </w:rPr>
            <w:fldChar w:fldCharType="separate"/>
          </w:r>
          <w:r>
            <w:rPr>
              <w:rFonts w:hint="eastAsia" w:ascii="仿宋" w:hAnsi="仿宋" w:eastAsia="仿宋" w:cs="仿宋"/>
              <w:szCs w:val="32"/>
              <w:highlight w:val="none"/>
            </w:rPr>
            <w:t>第</w:t>
          </w:r>
          <w:r>
            <w:rPr>
              <w:rFonts w:hint="eastAsia" w:ascii="仿宋" w:hAnsi="仿宋" w:eastAsia="仿宋" w:cs="仿宋"/>
              <w:szCs w:val="32"/>
              <w:highlight w:val="none"/>
              <w:lang w:val="en-US" w:eastAsia="zh-CN"/>
            </w:rPr>
            <w:t>四</w:t>
          </w:r>
          <w:r>
            <w:rPr>
              <w:rFonts w:hint="eastAsia" w:ascii="仿宋" w:hAnsi="仿宋" w:eastAsia="仿宋" w:cs="仿宋"/>
              <w:szCs w:val="32"/>
              <w:highlight w:val="none"/>
            </w:rPr>
            <w:t>部分　</w:t>
          </w:r>
          <w:r>
            <w:rPr>
              <w:rFonts w:hint="eastAsia" w:ascii="仿宋" w:hAnsi="仿宋" w:eastAsia="仿宋" w:cs="仿宋"/>
              <w:szCs w:val="32"/>
              <w:highlight w:val="none"/>
              <w:lang w:val="en-US" w:eastAsia="zh-CN"/>
            </w:rPr>
            <w:t>响应文件格式</w:t>
          </w:r>
          <w:r>
            <w:tab/>
          </w:r>
          <w:r>
            <w:fldChar w:fldCharType="begin"/>
          </w:r>
          <w:r>
            <w:instrText xml:space="preserve"> PAGEREF _Toc27086 \h </w:instrText>
          </w:r>
          <w:r>
            <w:fldChar w:fldCharType="separate"/>
          </w:r>
          <w:r>
            <w:t>26</w:t>
          </w:r>
          <w:r>
            <w:fldChar w:fldCharType="end"/>
          </w:r>
          <w:r>
            <w:rPr>
              <w:rFonts w:hint="eastAsia" w:ascii="仿宋" w:hAnsi="仿宋" w:eastAsia="仿宋" w:cs="仿宋"/>
              <w:color w:val="auto"/>
              <w:szCs w:val="24"/>
              <w:highlight w:val="none"/>
            </w:rPr>
            <w:fldChar w:fldCharType="end"/>
          </w:r>
        </w:p>
        <w:p>
          <w:pPr>
            <w:pStyle w:val="2"/>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fldChar w:fldCharType="end"/>
          </w:r>
        </w:p>
      </w:sdtContent>
    </w:sdt>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jc w:val="center"/>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pStyle w:val="3"/>
        <w:bidi w:val="0"/>
        <w:jc w:val="center"/>
        <w:outlineLvl w:val="9"/>
        <w:rPr>
          <w:rFonts w:hint="eastAsia" w:ascii="仿宋" w:hAnsi="仿宋" w:eastAsia="仿宋" w:cs="仿宋"/>
          <w:color w:val="auto"/>
          <w:sz w:val="24"/>
          <w:szCs w:val="24"/>
          <w:highlight w:val="none"/>
        </w:rPr>
      </w:pPr>
      <w:bookmarkStart w:id="1" w:name="_Toc26272340"/>
      <w:bookmarkStart w:id="2" w:name="_Toc25203"/>
    </w:p>
    <w:p>
      <w:pPr>
        <w:pStyle w:val="3"/>
        <w:bidi w:val="0"/>
        <w:jc w:val="center"/>
        <w:outlineLvl w:val="9"/>
        <w:rPr>
          <w:rFonts w:hint="eastAsia" w:ascii="仿宋" w:hAnsi="仿宋" w:eastAsia="仿宋" w:cs="仿宋"/>
          <w:color w:val="auto"/>
          <w:sz w:val="24"/>
          <w:szCs w:val="24"/>
          <w:highlight w:val="none"/>
        </w:rPr>
      </w:pPr>
    </w:p>
    <w:p>
      <w:pPr>
        <w:pStyle w:val="3"/>
        <w:bidi w:val="0"/>
        <w:jc w:val="center"/>
        <w:outlineLvl w:val="9"/>
        <w:rPr>
          <w:rFonts w:hint="eastAsia" w:ascii="仿宋" w:hAnsi="仿宋" w:eastAsia="仿宋" w:cs="仿宋"/>
          <w:color w:val="auto"/>
          <w:sz w:val="24"/>
          <w:szCs w:val="24"/>
          <w:highlight w:val="none"/>
        </w:rPr>
      </w:pPr>
    </w:p>
    <w:p>
      <w:pPr>
        <w:pStyle w:val="3"/>
        <w:bidi w:val="0"/>
        <w:jc w:val="center"/>
        <w:outlineLvl w:val="9"/>
        <w:rPr>
          <w:rFonts w:hint="eastAsia" w:ascii="仿宋" w:hAnsi="仿宋" w:eastAsia="仿宋" w:cs="仿宋"/>
          <w:color w:val="auto"/>
          <w:sz w:val="24"/>
          <w:szCs w:val="24"/>
          <w:highlight w:val="none"/>
        </w:rPr>
      </w:pPr>
    </w:p>
    <w:p>
      <w:pPr>
        <w:pStyle w:val="3"/>
        <w:bidi w:val="0"/>
        <w:jc w:val="center"/>
        <w:outlineLvl w:val="9"/>
        <w:rPr>
          <w:rFonts w:hint="eastAsia" w:ascii="仿宋" w:hAnsi="仿宋" w:eastAsia="仿宋" w:cs="仿宋"/>
          <w:color w:val="auto"/>
          <w:sz w:val="24"/>
          <w:szCs w:val="24"/>
          <w:highlight w:val="none"/>
        </w:rPr>
      </w:pPr>
    </w:p>
    <w:p>
      <w:pPr>
        <w:pStyle w:val="3"/>
        <w:bidi w:val="0"/>
        <w:jc w:val="center"/>
        <w:outlineLvl w:val="9"/>
        <w:rPr>
          <w:rFonts w:hint="eastAsia" w:ascii="仿宋" w:hAnsi="仿宋" w:eastAsia="仿宋" w:cs="仿宋"/>
          <w:color w:val="auto"/>
          <w:sz w:val="24"/>
          <w:szCs w:val="24"/>
          <w:highlight w:val="none"/>
        </w:rPr>
      </w:pPr>
    </w:p>
    <w:p>
      <w:pPr>
        <w:pStyle w:val="3"/>
        <w:numPr>
          <w:ilvl w:val="0"/>
          <w:numId w:val="1"/>
        </w:numPr>
        <w:bidi w:val="0"/>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w:t>
      </w:r>
      <w:bookmarkEnd w:id="1"/>
      <w:bookmarkStart w:id="3" w:name="_Toc31070"/>
      <w:r>
        <w:rPr>
          <w:rFonts w:hint="eastAsia" w:ascii="仿宋" w:hAnsi="仿宋" w:eastAsia="仿宋" w:cs="仿宋"/>
          <w:color w:val="auto"/>
          <w:sz w:val="32"/>
          <w:szCs w:val="32"/>
          <w:highlight w:val="none"/>
          <w:lang w:eastAsia="zh-CN"/>
        </w:rPr>
        <w:t>谈判邀请函</w:t>
      </w:r>
      <w:bookmarkEnd w:id="2"/>
      <w:bookmarkEnd w:id="3"/>
    </w:p>
    <w:p>
      <w:pPr>
        <w:widowControl w:val="0"/>
        <w:numPr>
          <w:ilvl w:val="0"/>
          <w:numId w:val="0"/>
        </w:numPr>
        <w:jc w:val="both"/>
        <w:rPr>
          <w:rFonts w:hint="eastAsia" w:ascii="仿宋" w:hAnsi="仿宋" w:eastAsia="仿宋" w:cs="仿宋"/>
          <w:color w:val="auto"/>
          <w:sz w:val="24"/>
          <w:szCs w:val="24"/>
          <w:highlight w:val="none"/>
          <w:lang w:eastAsia="zh-CN"/>
        </w:rPr>
      </w:pPr>
    </w:p>
    <w:p>
      <w:pPr>
        <w:pStyle w:val="2"/>
        <w:rPr>
          <w:rFonts w:hint="eastAsia" w:ascii="仿宋" w:hAnsi="仿宋" w:eastAsia="仿宋" w:cs="仿宋"/>
          <w:color w:val="auto"/>
          <w:sz w:val="24"/>
          <w:szCs w:val="24"/>
          <w:highlight w:val="none"/>
          <w:lang w:eastAsia="zh-CN"/>
        </w:rPr>
      </w:pPr>
    </w:p>
    <w:p>
      <w:pPr>
        <w:pStyle w:val="9"/>
        <w:rPr>
          <w:rFonts w:hint="eastAsia" w:ascii="仿宋" w:hAnsi="仿宋" w:eastAsia="仿宋" w:cs="仿宋"/>
          <w:color w:val="auto"/>
          <w:sz w:val="24"/>
          <w:szCs w:val="24"/>
          <w:highlight w:val="none"/>
          <w:lang w:eastAsia="zh-CN"/>
        </w:rPr>
      </w:pPr>
    </w:p>
    <w:p>
      <w:pPr>
        <w:rPr>
          <w:rFonts w:hint="eastAsia" w:ascii="仿宋" w:hAnsi="仿宋" w:eastAsia="仿宋" w:cs="仿宋"/>
          <w:color w:val="auto"/>
          <w:sz w:val="24"/>
          <w:szCs w:val="24"/>
          <w:highlight w:val="none"/>
          <w:lang w:eastAsia="zh-CN"/>
        </w:rPr>
      </w:pPr>
    </w:p>
    <w:p>
      <w:pPr>
        <w:pStyle w:val="2"/>
        <w:rPr>
          <w:rFonts w:hint="eastAsia" w:ascii="仿宋" w:hAnsi="仿宋" w:eastAsia="仿宋" w:cs="仿宋"/>
          <w:color w:val="auto"/>
          <w:sz w:val="24"/>
          <w:szCs w:val="24"/>
          <w:highlight w:val="none"/>
          <w:lang w:eastAsia="zh-CN"/>
        </w:rPr>
      </w:pPr>
    </w:p>
    <w:p>
      <w:pPr>
        <w:pStyle w:val="9"/>
        <w:rPr>
          <w:rFonts w:hint="eastAsia" w:ascii="仿宋" w:hAnsi="仿宋" w:eastAsia="仿宋" w:cs="仿宋"/>
          <w:color w:val="auto"/>
          <w:sz w:val="24"/>
          <w:szCs w:val="24"/>
          <w:highlight w:val="none"/>
          <w:lang w:eastAsia="zh-CN"/>
        </w:rPr>
      </w:pPr>
      <w:bookmarkStart w:id="66" w:name="_GoBack"/>
      <w:bookmarkEnd w:id="66"/>
    </w:p>
    <w:p>
      <w:pPr>
        <w:rPr>
          <w:rFonts w:hint="eastAsia" w:ascii="仿宋" w:hAnsi="仿宋" w:eastAsia="仿宋" w:cs="仿宋"/>
          <w:color w:val="auto"/>
          <w:sz w:val="24"/>
          <w:szCs w:val="24"/>
          <w:highlight w:val="none"/>
          <w:lang w:eastAsia="zh-CN"/>
        </w:rPr>
      </w:pPr>
    </w:p>
    <w:p>
      <w:pPr>
        <w:pStyle w:val="2"/>
        <w:rPr>
          <w:rFonts w:hint="eastAsia" w:ascii="仿宋" w:hAnsi="仿宋" w:eastAsia="仿宋" w:cs="仿宋"/>
          <w:color w:val="auto"/>
          <w:sz w:val="24"/>
          <w:szCs w:val="24"/>
          <w:highlight w:val="none"/>
          <w:lang w:eastAsia="zh-CN"/>
        </w:rPr>
      </w:pPr>
    </w:p>
    <w:p>
      <w:pPr>
        <w:pStyle w:val="9"/>
        <w:rPr>
          <w:rFonts w:hint="eastAsia" w:ascii="仿宋" w:hAnsi="仿宋" w:eastAsia="仿宋" w:cs="仿宋"/>
          <w:color w:val="auto"/>
          <w:sz w:val="24"/>
          <w:szCs w:val="24"/>
          <w:highlight w:val="none"/>
          <w:lang w:eastAsia="zh-CN"/>
        </w:rPr>
      </w:pPr>
    </w:p>
    <w:p>
      <w:pPr>
        <w:rPr>
          <w:rFonts w:hint="eastAsia" w:ascii="仿宋" w:hAnsi="仿宋" w:eastAsia="仿宋" w:cs="仿宋"/>
          <w:color w:val="auto"/>
          <w:sz w:val="24"/>
          <w:szCs w:val="24"/>
          <w:highlight w:val="none"/>
          <w:lang w:eastAsia="zh-CN"/>
        </w:rPr>
      </w:pPr>
    </w:p>
    <w:p>
      <w:pPr>
        <w:pStyle w:val="2"/>
        <w:rPr>
          <w:rFonts w:hint="eastAsia" w:ascii="仿宋" w:hAnsi="仿宋" w:eastAsia="仿宋" w:cs="仿宋"/>
          <w:color w:val="auto"/>
          <w:sz w:val="24"/>
          <w:szCs w:val="24"/>
          <w:highlight w:val="none"/>
          <w:lang w:eastAsia="zh-CN"/>
        </w:rPr>
      </w:pPr>
    </w:p>
    <w:p>
      <w:pPr>
        <w:pStyle w:val="9"/>
        <w:rPr>
          <w:rFonts w:hint="eastAsia" w:ascii="仿宋" w:hAnsi="仿宋" w:eastAsia="仿宋" w:cs="仿宋"/>
          <w:color w:val="auto"/>
          <w:sz w:val="24"/>
          <w:szCs w:val="24"/>
          <w:highlight w:val="none"/>
          <w:lang w:eastAsia="zh-CN"/>
        </w:rPr>
      </w:pPr>
    </w:p>
    <w:p>
      <w:pPr>
        <w:rPr>
          <w:rFonts w:hint="eastAsia" w:ascii="仿宋" w:hAnsi="仿宋" w:eastAsia="仿宋" w:cs="仿宋"/>
          <w:color w:val="auto"/>
          <w:sz w:val="24"/>
          <w:szCs w:val="24"/>
          <w:highlight w:val="none"/>
          <w:lang w:eastAsia="zh-CN"/>
        </w:rPr>
      </w:pPr>
    </w:p>
    <w:p>
      <w:pPr>
        <w:pStyle w:val="2"/>
        <w:rPr>
          <w:rFonts w:hint="eastAsia" w:ascii="仿宋" w:hAnsi="仿宋" w:eastAsia="仿宋" w:cs="仿宋"/>
          <w:color w:val="auto"/>
          <w:sz w:val="24"/>
          <w:szCs w:val="24"/>
          <w:highlight w:val="none"/>
          <w:lang w:eastAsia="zh-CN"/>
        </w:rPr>
      </w:pPr>
    </w:p>
    <w:p>
      <w:pPr>
        <w:pStyle w:val="9"/>
        <w:rPr>
          <w:rFonts w:hint="eastAsia" w:ascii="仿宋" w:hAnsi="仿宋" w:eastAsia="仿宋" w:cs="仿宋"/>
          <w:color w:val="auto"/>
          <w:sz w:val="24"/>
          <w:szCs w:val="24"/>
          <w:highlight w:val="none"/>
          <w:lang w:eastAsia="zh-CN"/>
        </w:rPr>
      </w:pPr>
    </w:p>
    <w:p>
      <w:pPr>
        <w:rPr>
          <w:rFonts w:hint="eastAsia" w:ascii="仿宋" w:hAnsi="仿宋" w:eastAsia="仿宋" w:cs="仿宋"/>
          <w:color w:val="auto"/>
          <w:sz w:val="24"/>
          <w:szCs w:val="24"/>
          <w:highlight w:val="none"/>
          <w:lang w:eastAsia="zh-CN"/>
        </w:rPr>
      </w:pPr>
    </w:p>
    <w:p>
      <w:pPr>
        <w:pStyle w:val="2"/>
        <w:rPr>
          <w:rFonts w:hint="eastAsia" w:ascii="仿宋" w:hAnsi="仿宋" w:eastAsia="仿宋" w:cs="仿宋"/>
          <w:color w:val="auto"/>
          <w:sz w:val="24"/>
          <w:szCs w:val="24"/>
          <w:highlight w:val="none"/>
          <w:lang w:eastAsia="zh-CN"/>
        </w:rPr>
      </w:pPr>
    </w:p>
    <w:p>
      <w:pPr>
        <w:adjustRightInd w:val="0"/>
        <w:snapToGrid w:val="0"/>
        <w:spacing w:line="360" w:lineRule="auto"/>
        <w:jc w:val="center"/>
        <w:rPr>
          <w:rFonts w:hint="eastAsia" w:ascii="仿宋" w:hAnsi="仿宋" w:eastAsia="仿宋" w:cs="仿宋"/>
          <w:b/>
          <w:color w:val="auto"/>
          <w:kern w:val="28"/>
          <w:sz w:val="32"/>
          <w:szCs w:val="32"/>
          <w:highlight w:val="none"/>
          <w:lang w:eastAsia="zh-CN"/>
        </w:rPr>
      </w:pPr>
      <w:r>
        <w:rPr>
          <w:rFonts w:hint="eastAsia" w:ascii="仿宋" w:hAnsi="仿宋" w:eastAsia="仿宋" w:cs="仿宋"/>
          <w:b/>
          <w:color w:val="auto"/>
          <w:kern w:val="28"/>
          <w:sz w:val="32"/>
          <w:szCs w:val="32"/>
          <w:highlight w:val="none"/>
        </w:rPr>
        <w:t xml:space="preserve">  </w:t>
      </w:r>
      <w:r>
        <w:rPr>
          <w:rFonts w:hint="eastAsia" w:ascii="仿宋" w:hAnsi="仿宋" w:eastAsia="仿宋" w:cs="仿宋"/>
          <w:b/>
          <w:color w:val="auto"/>
          <w:kern w:val="28"/>
          <w:sz w:val="32"/>
          <w:szCs w:val="32"/>
          <w:highlight w:val="none"/>
          <w:lang w:eastAsia="zh-CN"/>
        </w:rPr>
        <w:t>谈判邀请函</w:t>
      </w:r>
    </w:p>
    <w:p>
      <w:pPr>
        <w:pStyle w:val="18"/>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23"/>
          <w:rFonts w:hint="eastAsia" w:ascii="仿宋" w:hAnsi="仿宋" w:eastAsia="仿宋" w:cs="仿宋"/>
          <w:bCs/>
          <w:color w:val="auto"/>
          <w:sz w:val="24"/>
          <w:szCs w:val="24"/>
          <w:highlight w:val="none"/>
          <w:shd w:val="clear" w:color="auto" w:fill="FFFFFF"/>
        </w:rPr>
        <w:t>项目基本情况</w:t>
      </w:r>
    </w:p>
    <w:p>
      <w:pPr>
        <w:pStyle w:val="18"/>
        <w:widowControl/>
        <w:spacing w:beforeAutospacing="0" w:afterAutospacing="0" w:line="360" w:lineRule="auto"/>
        <w:ind w:firstLine="42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采购方式：院内谈判</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综合评审最优法</w:t>
      </w:r>
      <w:r>
        <w:rPr>
          <w:rFonts w:hint="eastAsia" w:ascii="仿宋" w:hAnsi="仿宋" w:eastAsia="仿宋" w:cs="仿宋"/>
          <w:color w:val="auto"/>
          <w:sz w:val="24"/>
          <w:szCs w:val="24"/>
          <w:highlight w:val="none"/>
          <w:shd w:val="clear" w:color="auto" w:fill="FFFFFF"/>
          <w:lang w:eastAsia="zh-CN"/>
        </w:rPr>
        <w:t>）</w:t>
      </w:r>
    </w:p>
    <w:p>
      <w:pPr>
        <w:pStyle w:val="18"/>
        <w:widowControl/>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采购需求：</w:t>
      </w:r>
    </w:p>
    <w:tbl>
      <w:tblPr>
        <w:tblStyle w:val="20"/>
        <w:tblW w:w="5216" w:type="pct"/>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63"/>
        <w:gridCol w:w="3302"/>
        <w:gridCol w:w="810"/>
        <w:gridCol w:w="1425"/>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10" w:hRule="atLeast"/>
        </w:trPr>
        <w:tc>
          <w:tcPr>
            <w:tcW w:w="429" w:type="pct"/>
            <w:shd w:val="clear" w:color="auto" w:fill="F2F2F2"/>
            <w:tcMar>
              <w:left w:w="105" w:type="dxa"/>
              <w:right w:w="105" w:type="dxa"/>
            </w:tcMar>
            <w:vAlign w:val="center"/>
          </w:tcPr>
          <w:p>
            <w:pPr>
              <w:pStyle w:val="18"/>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58" w:type="pct"/>
            <w:shd w:val="clear" w:color="auto" w:fill="F2F2F2"/>
            <w:tcMar>
              <w:left w:w="105" w:type="dxa"/>
              <w:right w:w="105" w:type="dxa"/>
            </w:tcMar>
            <w:vAlign w:val="center"/>
          </w:tcPr>
          <w:p>
            <w:pPr>
              <w:pStyle w:val="18"/>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55" w:type="pct"/>
            <w:shd w:val="clear" w:color="auto" w:fill="F2F2F2"/>
            <w:tcMar>
              <w:left w:w="105" w:type="dxa"/>
              <w:right w:w="105" w:type="dxa"/>
            </w:tcMar>
            <w:vAlign w:val="center"/>
          </w:tcPr>
          <w:p>
            <w:pPr>
              <w:pStyle w:val="18"/>
              <w:widowControl/>
              <w:spacing w:beforeAutospacing="0" w:afterAutospacing="0" w:line="360" w:lineRule="auto"/>
              <w:jc w:val="center"/>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数量</w:t>
            </w:r>
          </w:p>
        </w:tc>
        <w:tc>
          <w:tcPr>
            <w:tcW w:w="802" w:type="pct"/>
            <w:shd w:val="clear" w:color="auto" w:fill="F2F2F2"/>
            <w:tcMar>
              <w:left w:w="105" w:type="dxa"/>
              <w:right w:w="105" w:type="dxa"/>
            </w:tcMar>
            <w:vAlign w:val="center"/>
          </w:tcPr>
          <w:p>
            <w:pPr>
              <w:pStyle w:val="18"/>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w:t>
            </w:r>
          </w:p>
        </w:tc>
        <w:tc>
          <w:tcPr>
            <w:tcW w:w="1454" w:type="pct"/>
            <w:shd w:val="clear" w:color="auto" w:fill="F2F2F2"/>
            <w:tcMar>
              <w:left w:w="105" w:type="dxa"/>
              <w:right w:w="105" w:type="dxa"/>
            </w:tcMar>
            <w:vAlign w:val="center"/>
          </w:tcPr>
          <w:p>
            <w:pPr>
              <w:pStyle w:val="18"/>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55" w:hRule="atLeast"/>
        </w:trPr>
        <w:tc>
          <w:tcPr>
            <w:tcW w:w="429" w:type="pct"/>
            <w:shd w:val="clear" w:color="auto" w:fill="FFFFFF"/>
            <w:noWrap/>
            <w:tcMar>
              <w:left w:w="105" w:type="dxa"/>
              <w:right w:w="105" w:type="dxa"/>
            </w:tcMar>
            <w:vAlign w:val="center"/>
          </w:tcPr>
          <w:p>
            <w:pPr>
              <w:pStyle w:val="18"/>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58" w:type="pct"/>
            <w:shd w:val="clear" w:color="auto" w:fill="FFFFFF"/>
            <w:noWrap/>
            <w:tcMar>
              <w:left w:w="105" w:type="dxa"/>
              <w:right w:w="105" w:type="dxa"/>
            </w:tcMar>
            <w:vAlign w:val="center"/>
          </w:tcPr>
          <w:p>
            <w:pPr>
              <w:pStyle w:val="18"/>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中山市</w:t>
            </w:r>
            <w:r>
              <w:rPr>
                <w:rFonts w:hint="eastAsia" w:ascii="仿宋" w:hAnsi="仿宋" w:eastAsia="仿宋" w:cs="仿宋"/>
                <w:bCs/>
                <w:color w:val="auto"/>
                <w:sz w:val="24"/>
                <w:szCs w:val="24"/>
                <w:highlight w:val="none"/>
              </w:rPr>
              <w:t>小榄人民医院协同办公系统</w:t>
            </w:r>
            <w:r>
              <w:rPr>
                <w:rFonts w:hint="eastAsia" w:ascii="仿宋" w:hAnsi="仿宋" w:eastAsia="仿宋" w:cs="仿宋"/>
                <w:bCs/>
                <w:color w:val="auto"/>
                <w:sz w:val="24"/>
                <w:szCs w:val="24"/>
                <w:highlight w:val="none"/>
                <w:lang w:val="en-US" w:eastAsia="zh-CN"/>
              </w:rPr>
              <w:t>采购项目</w:t>
            </w:r>
          </w:p>
        </w:tc>
        <w:tc>
          <w:tcPr>
            <w:tcW w:w="455" w:type="pct"/>
            <w:shd w:val="clear" w:color="auto" w:fill="FFFFFF"/>
            <w:noWrap/>
            <w:tcMar>
              <w:left w:w="105" w:type="dxa"/>
              <w:right w:w="105" w:type="dxa"/>
            </w:tcMar>
            <w:vAlign w:val="center"/>
          </w:tcPr>
          <w:p>
            <w:pPr>
              <w:pStyle w:val="18"/>
              <w:widowControl/>
              <w:spacing w:beforeAutospacing="0" w:afterAutospacing="0" w:line="360" w:lineRule="auto"/>
              <w:jc w:val="center"/>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1套</w:t>
            </w:r>
          </w:p>
        </w:tc>
        <w:tc>
          <w:tcPr>
            <w:tcW w:w="802" w:type="pct"/>
            <w:shd w:val="clear" w:color="auto" w:fill="FFFFFF"/>
            <w:noWrap/>
            <w:tcMar>
              <w:left w:w="105" w:type="dxa"/>
              <w:right w:w="105" w:type="dxa"/>
            </w:tcMar>
            <w:vAlign w:val="center"/>
          </w:tcPr>
          <w:p>
            <w:pPr>
              <w:pStyle w:val="18"/>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400000元</w:t>
            </w:r>
          </w:p>
        </w:tc>
        <w:tc>
          <w:tcPr>
            <w:tcW w:w="1454" w:type="pct"/>
            <w:shd w:val="clear" w:color="auto" w:fill="FFFFFF"/>
            <w:noWrap/>
            <w:tcMar>
              <w:left w:w="105" w:type="dxa"/>
              <w:right w:w="105" w:type="dxa"/>
            </w:tcMar>
            <w:vAlign w:val="center"/>
          </w:tcPr>
          <w:p>
            <w:pPr>
              <w:pStyle w:val="18"/>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采购需求详细见附件《谈判文件》</w:t>
            </w:r>
          </w:p>
        </w:tc>
      </w:tr>
    </w:tbl>
    <w:p>
      <w:pPr>
        <w:pStyle w:val="18"/>
        <w:widowControl/>
        <w:numPr>
          <w:ilvl w:val="0"/>
          <w:numId w:val="2"/>
        </w:numPr>
        <w:spacing w:beforeAutospacing="0" w:afterAutospacing="0" w:line="360" w:lineRule="auto"/>
        <w:ind w:firstLine="0"/>
        <w:textAlignment w:val="baseline"/>
        <w:rPr>
          <w:rFonts w:hint="eastAsia" w:ascii="仿宋" w:hAnsi="仿宋" w:eastAsia="仿宋" w:cs="仿宋"/>
          <w:color w:val="auto"/>
          <w:sz w:val="24"/>
          <w:szCs w:val="24"/>
          <w:highlight w:val="none"/>
        </w:rPr>
      </w:pPr>
      <w:r>
        <w:rPr>
          <w:rStyle w:val="23"/>
          <w:rFonts w:hint="eastAsia" w:ascii="仿宋" w:hAnsi="仿宋" w:eastAsia="仿宋" w:cs="仿宋"/>
          <w:bCs/>
          <w:color w:val="auto"/>
          <w:sz w:val="24"/>
          <w:szCs w:val="24"/>
          <w:highlight w:val="none"/>
          <w:shd w:val="clear" w:color="auto" w:fill="FFFFFF"/>
          <w:lang w:eastAsia="zh-CN"/>
        </w:rPr>
        <w:t>供应商</w:t>
      </w:r>
      <w:r>
        <w:rPr>
          <w:rStyle w:val="23"/>
          <w:rFonts w:hint="eastAsia" w:ascii="仿宋" w:hAnsi="仿宋" w:eastAsia="仿宋" w:cs="仿宋"/>
          <w:bCs/>
          <w:color w:val="auto"/>
          <w:sz w:val="24"/>
          <w:szCs w:val="24"/>
          <w:highlight w:val="none"/>
          <w:shd w:val="clear" w:color="auto" w:fill="FFFFFF"/>
        </w:rPr>
        <w:t>的资格要求</w:t>
      </w:r>
    </w:p>
    <w:p>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具有独立承担民事责任的能力：在中华人民共和国境内注册的法人或其他组织或自然人，提交有效的营业执照复印件。分支机构响应的，须提供总公司和分公司营业执照复印件，总公司出具给分支机构的授权书。</w:t>
      </w:r>
    </w:p>
    <w:p>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有依法缴纳税收和社会保障资金的良好记录：提供有缴纳过税收和社保的证明材料，具体要求为：2021年1月至谈判当月内任意1个月依法缴纳税收和社会保障资金的相关材料。如依法免税或不需要缴纳社会保障资金的，提供相应证明材料。</w:t>
      </w:r>
    </w:p>
    <w:p>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具有良好的商业信誉和健全的财务会计制度：供应商必须具有良好的商业信誉和健全的财务会计制度（提供2020年度财务状况报告或基本开户行出具的资信证明） 。</w:t>
      </w:r>
    </w:p>
    <w:p>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参加采购活动前3年内，在经营活动中没有重大违法记录：在经营活动中没有重大违法记录。重大违法记录，是指供应商因违法经营受到刑事处罚或者责令停产停业、吊销许可证或者执照、较大数额罚款等行政处罚。（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按格式提供《响应函》，对应内容为《响应函》的第六条）</w:t>
      </w:r>
    </w:p>
    <w:p>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单位负责人为同一人或者存在直接控股、管理关系的不同供应商，不得同时参加本项目响应。（按格式提供《响应函》，对应内容为《响应函》的第三条）</w:t>
      </w:r>
    </w:p>
    <w:p>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按格式提供偏离情况响应表，必须完全满足带"★"号条款中要求。</w:t>
      </w:r>
    </w:p>
    <w:p>
      <w:pPr>
        <w:pStyle w:val="1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23"/>
          <w:rFonts w:hint="eastAsia" w:ascii="仿宋" w:hAnsi="仿宋" w:eastAsia="仿宋" w:cs="仿宋"/>
          <w:b/>
          <w:bCs/>
          <w:i w:val="0"/>
          <w:iCs w:val="0"/>
          <w:caps w:val="0"/>
          <w:color w:val="auto"/>
          <w:spacing w:val="0"/>
          <w:sz w:val="24"/>
          <w:szCs w:val="24"/>
          <w:highlight w:val="none"/>
          <w:shd w:val="clear" w:fill="FFFFFF"/>
          <w:vertAlign w:val="baseline"/>
          <w:lang w:val="en-US"/>
        </w:rPr>
      </w:pPr>
      <w:r>
        <w:rPr>
          <w:rStyle w:val="23"/>
          <w:rFonts w:hint="eastAsia" w:ascii="仿宋" w:hAnsi="仿宋" w:eastAsia="仿宋" w:cs="仿宋"/>
          <w:b/>
          <w:bCs/>
          <w:i w:val="0"/>
          <w:iCs w:val="0"/>
          <w:caps w:val="0"/>
          <w:color w:val="auto"/>
          <w:spacing w:val="0"/>
          <w:sz w:val="24"/>
          <w:szCs w:val="24"/>
          <w:highlight w:val="none"/>
          <w:shd w:val="clear" w:fill="FFFFFF"/>
          <w:vertAlign w:val="baseline"/>
          <w:lang w:val="en-US" w:eastAsia="zh-CN"/>
        </w:rPr>
        <w:t>递交响应文件截止时间、递交方式</w:t>
      </w:r>
    </w:p>
    <w:p>
      <w:pPr>
        <w:pStyle w:val="1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eastAsia="zh-CN"/>
        </w:rPr>
        <w:t>递交</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响应文件</w:t>
      </w:r>
      <w:r>
        <w:rPr>
          <w:rFonts w:hint="eastAsia" w:ascii="仿宋" w:hAnsi="仿宋" w:eastAsia="仿宋" w:cs="仿宋"/>
          <w:i w:val="0"/>
          <w:iCs w:val="0"/>
          <w:caps w:val="0"/>
          <w:color w:val="auto"/>
          <w:spacing w:val="0"/>
          <w:sz w:val="24"/>
          <w:szCs w:val="24"/>
          <w:highlight w:val="none"/>
          <w:shd w:val="clear" w:fill="FFFFFF"/>
          <w:vertAlign w:val="baseline"/>
        </w:rPr>
        <w:t>截止时间：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2022</w:t>
      </w:r>
      <w:r>
        <w:rPr>
          <w:rFonts w:hint="eastAsia" w:ascii="仿宋" w:hAnsi="仿宋" w:eastAsia="仿宋" w:cs="仿宋"/>
          <w:i w:val="0"/>
          <w:iCs w:val="0"/>
          <w:caps w:val="0"/>
          <w:color w:val="auto"/>
          <w:spacing w:val="0"/>
          <w:sz w:val="24"/>
          <w:szCs w:val="24"/>
          <w:highlight w:val="none"/>
          <w:shd w:val="clear" w:fill="FFFFFF"/>
          <w:vertAlign w:val="baseline"/>
        </w:rPr>
        <w:t>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8</w:t>
      </w:r>
      <w:r>
        <w:rPr>
          <w:rFonts w:hint="eastAsia" w:ascii="仿宋" w:hAnsi="仿宋" w:eastAsia="仿宋" w:cs="仿宋"/>
          <w:i w:val="0"/>
          <w:iCs w:val="0"/>
          <w:caps w:val="0"/>
          <w:color w:val="auto"/>
          <w:spacing w:val="0"/>
          <w:sz w:val="24"/>
          <w:szCs w:val="24"/>
          <w:highlight w:val="none"/>
          <w:shd w:val="clear" w:fill="FFFFFF"/>
          <w:vertAlign w:val="baseline"/>
        </w:rPr>
        <w:t>月</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fill="FFFFFF"/>
          <w:vertAlign w:val="baseline"/>
        </w:rPr>
        <w:t>日</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17</w:t>
      </w:r>
      <w:r>
        <w:rPr>
          <w:rFonts w:hint="eastAsia" w:ascii="仿宋" w:hAnsi="仿宋" w:eastAsia="仿宋" w:cs="仿宋"/>
          <w:i w:val="0"/>
          <w:iCs w:val="0"/>
          <w:caps w:val="0"/>
          <w:color w:val="auto"/>
          <w:spacing w:val="0"/>
          <w:sz w:val="24"/>
          <w:szCs w:val="24"/>
          <w:highlight w:val="none"/>
          <w:shd w:val="clear" w:fill="FFFFFF"/>
          <w:vertAlign w:val="baseline"/>
        </w:rPr>
        <w:t>:00（北京时间）</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3.3</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响应文件递交方式：</w:t>
      </w:r>
    </w:p>
    <w:p>
      <w:pPr>
        <w:pStyle w:val="1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电子邮件：</w: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begin"/>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instrText xml:space="preserve"> HYPERLINK "mailto:XXXXX@XXX.com" </w:instrTex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separate"/>
      </w:r>
      <w:r>
        <w:rPr>
          <w:rStyle w:val="24"/>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t>yxzb8420@126.com</w: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end"/>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 xml:space="preserve">  孙小姐</w:t>
      </w:r>
    </w:p>
    <w:p>
      <w:pPr>
        <w:pStyle w:val="1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文件邮寄：</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收件人：孙小姐</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收件电话：0760-88662120-8420</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收件地址：中山市小榄镇菊城大道中65号（小榄人民医院医学装备科）</w:t>
      </w:r>
    </w:p>
    <w:p>
      <w:pPr>
        <w:pStyle w:val="18"/>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23"/>
          <w:rFonts w:hint="eastAsia" w:ascii="仿宋" w:hAnsi="仿宋" w:eastAsia="仿宋" w:cs="仿宋"/>
          <w:bCs/>
          <w:color w:val="auto"/>
          <w:sz w:val="24"/>
          <w:szCs w:val="24"/>
          <w:highlight w:val="none"/>
          <w:shd w:val="clear" w:color="auto" w:fill="FFFFFF"/>
        </w:rPr>
        <w:t>公告期限</w:t>
      </w:r>
    </w:p>
    <w:p>
      <w:pPr>
        <w:pStyle w:val="18"/>
        <w:widowControl/>
        <w:shd w:val="clear" w:color="auto" w:fill="FFFFFF"/>
        <w:spacing w:beforeAutospacing="0" w:afterAutospacing="0" w:line="360" w:lineRule="auto"/>
        <w:ind w:firstLine="420"/>
        <w:textAlignment w:val="baseline"/>
        <w:rPr>
          <w:rStyle w:val="23"/>
          <w:rFonts w:hint="eastAsia" w:ascii="仿宋" w:hAnsi="仿宋" w:eastAsia="仿宋" w:cs="仿宋"/>
          <w:bCs/>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w:t>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个工作日。</w:t>
      </w:r>
    </w:p>
    <w:p>
      <w:pPr>
        <w:pStyle w:val="18"/>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23"/>
          <w:rFonts w:hint="eastAsia" w:ascii="仿宋" w:hAnsi="仿宋" w:eastAsia="仿宋" w:cs="仿宋"/>
          <w:bCs/>
          <w:color w:val="auto"/>
          <w:sz w:val="24"/>
          <w:szCs w:val="24"/>
          <w:highlight w:val="none"/>
          <w:shd w:val="clear" w:color="auto" w:fill="FFFFFF"/>
          <w:lang w:eastAsia="zh-CN"/>
        </w:rPr>
        <w:t>响应文件</w:t>
      </w:r>
      <w:r>
        <w:rPr>
          <w:rStyle w:val="23"/>
          <w:rFonts w:hint="eastAsia" w:ascii="仿宋" w:hAnsi="仿宋" w:eastAsia="仿宋" w:cs="仿宋"/>
          <w:bCs/>
          <w:color w:val="auto"/>
          <w:sz w:val="24"/>
          <w:szCs w:val="24"/>
          <w:highlight w:val="none"/>
          <w:shd w:val="clear" w:color="auto" w:fill="FFFFFF"/>
        </w:rPr>
        <w:t>要求</w:t>
      </w:r>
    </w:p>
    <w:p>
      <w:pPr>
        <w:pStyle w:val="18"/>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报名时请各供应商按照以下要求提供完整的</w:t>
      </w:r>
      <w:r>
        <w:rPr>
          <w:rFonts w:hint="eastAsia" w:ascii="仿宋" w:hAnsi="仿宋" w:eastAsia="仿宋" w:cs="仿宋"/>
          <w:color w:val="auto"/>
          <w:sz w:val="24"/>
          <w:szCs w:val="24"/>
          <w:highlight w:val="none"/>
          <w:shd w:val="clear" w:color="auto" w:fill="FFFFFF"/>
          <w:lang w:eastAsia="zh-CN"/>
        </w:rPr>
        <w:t>响应文件</w:t>
      </w:r>
      <w:r>
        <w:rPr>
          <w:rFonts w:hint="eastAsia" w:ascii="仿宋" w:hAnsi="仿宋" w:eastAsia="仿宋" w:cs="仿宋"/>
          <w:color w:val="auto"/>
          <w:sz w:val="24"/>
          <w:szCs w:val="24"/>
          <w:highlight w:val="none"/>
          <w:shd w:val="clear" w:color="auto" w:fill="FFFFFF"/>
          <w:lang w:val="en-US" w:eastAsia="zh-CN"/>
        </w:rPr>
        <w:t>六份</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一份正本，五份副本</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，供</w:t>
      </w:r>
      <w:r>
        <w:rPr>
          <w:rFonts w:hint="eastAsia" w:ascii="仿宋" w:hAnsi="仿宋" w:eastAsia="仿宋" w:cs="仿宋"/>
          <w:color w:val="auto"/>
          <w:sz w:val="24"/>
          <w:szCs w:val="24"/>
          <w:highlight w:val="none"/>
          <w:shd w:val="clear" w:color="auto" w:fill="FFFFFF"/>
          <w:lang w:eastAsia="zh-CN"/>
        </w:rPr>
        <w:t>采购人</w:t>
      </w:r>
      <w:r>
        <w:rPr>
          <w:rFonts w:hint="eastAsia" w:ascii="仿宋" w:hAnsi="仿宋" w:eastAsia="仿宋" w:cs="仿宋"/>
          <w:color w:val="auto"/>
          <w:sz w:val="24"/>
          <w:szCs w:val="24"/>
          <w:highlight w:val="none"/>
          <w:shd w:val="clear" w:color="auto" w:fill="FFFFFF"/>
        </w:rPr>
        <w:t>进行</w:t>
      </w:r>
      <w:r>
        <w:rPr>
          <w:rFonts w:hint="eastAsia" w:ascii="仿宋" w:hAnsi="仿宋" w:eastAsia="仿宋" w:cs="仿宋"/>
          <w:color w:val="auto"/>
          <w:sz w:val="24"/>
          <w:szCs w:val="24"/>
          <w:highlight w:val="none"/>
          <w:shd w:val="clear" w:color="auto" w:fill="FFFFFF"/>
          <w:lang w:eastAsia="zh-CN"/>
        </w:rPr>
        <w:t>预审</w:t>
      </w:r>
      <w:r>
        <w:rPr>
          <w:rFonts w:hint="eastAsia" w:ascii="仿宋" w:hAnsi="仿宋" w:eastAsia="仿宋" w:cs="仿宋"/>
          <w:color w:val="auto"/>
          <w:sz w:val="24"/>
          <w:szCs w:val="24"/>
          <w:highlight w:val="none"/>
          <w:shd w:val="clear" w:color="auto" w:fill="FFFFFF"/>
        </w:rPr>
        <w:t>：</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《响应函》；</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《偏离表》；</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法定代表人证明书及其授权委托书</w:t>
      </w:r>
      <w:r>
        <w:rPr>
          <w:rFonts w:hint="eastAsia" w:ascii="仿宋" w:hAnsi="仿宋" w:eastAsia="仿宋" w:cs="仿宋"/>
          <w:color w:val="auto"/>
          <w:sz w:val="24"/>
          <w:szCs w:val="24"/>
          <w:highlight w:val="none"/>
          <w:lang w:eastAsia="zh-CN"/>
        </w:rPr>
        <w:t>》；</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无围标、串标行为承诺书</w:t>
      </w:r>
      <w:r>
        <w:rPr>
          <w:rFonts w:hint="eastAsia" w:ascii="仿宋" w:hAnsi="仿宋" w:eastAsia="仿宋" w:cs="仿宋"/>
          <w:color w:val="auto"/>
          <w:sz w:val="24"/>
          <w:szCs w:val="24"/>
          <w:highlight w:val="none"/>
          <w:lang w:eastAsia="zh-CN"/>
        </w:rPr>
        <w:t>》；</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资质证件（包括但不限于营业执照等）</w:t>
      </w:r>
      <w:r>
        <w:rPr>
          <w:rFonts w:hint="eastAsia" w:ascii="仿宋" w:hAnsi="仿宋" w:eastAsia="仿宋" w:cs="仿宋"/>
          <w:color w:val="auto"/>
          <w:sz w:val="24"/>
          <w:szCs w:val="24"/>
          <w:highlight w:val="none"/>
          <w:lang w:eastAsia="zh-CN"/>
        </w:rPr>
        <w:t>；</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提供2021年1月至谈判当月内任意1个月依法缴纳税收和社会保障资金的相关材料；</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提供2020年度财务状况报告或基本开户行出具的资信证明；</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方案（</w:t>
      </w: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包括但不限于针系统建设方案、项目实施方案、维护服务验收、质量保障措施方案、培训计划方案等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p>
    <w:p>
      <w:pPr>
        <w:pStyle w:val="10"/>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合同业绩</w:t>
      </w:r>
      <w:r>
        <w:rPr>
          <w:rFonts w:hint="eastAsia" w:ascii="仿宋" w:hAnsi="仿宋" w:eastAsia="仿宋" w:cs="仿宋"/>
          <w:color w:val="auto"/>
          <w:sz w:val="24"/>
          <w:szCs w:val="24"/>
          <w:highlight w:val="none"/>
        </w:rPr>
        <w:t>等。</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baseline"/>
        <w:rPr>
          <w:rStyle w:val="23"/>
          <w:rFonts w:hint="eastAsia" w:ascii="仿宋" w:hAnsi="仿宋" w:eastAsia="仿宋" w:cs="仿宋"/>
          <w:b/>
          <w:bCs/>
          <w:i w:val="0"/>
          <w:iCs w:val="0"/>
          <w:caps w:val="0"/>
          <w:color w:val="auto"/>
          <w:spacing w:val="0"/>
          <w:sz w:val="24"/>
          <w:szCs w:val="24"/>
          <w:highlight w:val="none"/>
          <w:shd w:val="clear" w:fill="FFFFFF"/>
          <w:vertAlign w:val="baseline"/>
          <w:lang w:val="en-US" w:eastAsia="zh-CN"/>
        </w:rPr>
      </w:pPr>
      <w:r>
        <w:rPr>
          <w:rStyle w:val="23"/>
          <w:rFonts w:hint="eastAsia" w:ascii="仿宋" w:hAnsi="仿宋" w:eastAsia="仿宋" w:cs="仿宋"/>
          <w:b/>
          <w:bCs/>
          <w:i w:val="0"/>
          <w:iCs w:val="0"/>
          <w:caps w:val="0"/>
          <w:color w:val="auto"/>
          <w:spacing w:val="0"/>
          <w:sz w:val="24"/>
          <w:szCs w:val="24"/>
          <w:highlight w:val="none"/>
          <w:shd w:val="clear" w:fill="FFFFFF"/>
          <w:vertAlign w:val="baseline"/>
          <w:lang w:val="en-US" w:eastAsia="zh-CN"/>
        </w:rPr>
        <w:t>注：</w:t>
      </w:r>
    </w:p>
    <w:p>
      <w:pPr>
        <w:pStyle w:val="1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baseline"/>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以上文件均需</w:t>
      </w:r>
      <w:r>
        <w:rPr>
          <w:rStyle w:val="23"/>
          <w:rFonts w:hint="eastAsia" w:ascii="仿宋" w:hAnsi="仿宋" w:eastAsia="仿宋" w:cs="仿宋"/>
          <w:b/>
          <w:bCs/>
          <w:i w:val="0"/>
          <w:iCs w:val="0"/>
          <w:caps w:val="0"/>
          <w:color w:val="auto"/>
          <w:spacing w:val="0"/>
          <w:sz w:val="24"/>
          <w:szCs w:val="24"/>
          <w:highlight w:val="none"/>
          <w:shd w:val="clear" w:fill="FFFFFF"/>
          <w:vertAlign w:val="baseline"/>
          <w:lang w:val="en-US" w:eastAsia="zh-CN"/>
        </w:rPr>
        <w:t>盖公章</w:t>
      </w: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w:t>
      </w:r>
    </w:p>
    <w:p>
      <w:pPr>
        <w:pStyle w:val="1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baseline"/>
        <w:rPr>
          <w:rStyle w:val="23"/>
          <w:rFonts w:hint="eastAsia" w:ascii="仿宋" w:hAnsi="仿宋" w:eastAsia="仿宋" w:cs="仿宋"/>
          <w:b w:val="0"/>
          <w:bCs w:val="0"/>
          <w:color w:val="auto"/>
          <w:sz w:val="24"/>
          <w:szCs w:val="24"/>
          <w:highlight w:val="none"/>
          <w:shd w:val="clear" w:color="auto" w:fill="FFFFFF"/>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预审通过后，采购人以电子邮件方式通知供应商进入下一阶段流程。</w:t>
      </w:r>
    </w:p>
    <w:p>
      <w:pPr>
        <w:pStyle w:val="18"/>
        <w:widowControl/>
        <w:numPr>
          <w:ilvl w:val="0"/>
          <w:numId w:val="2"/>
        </w:numPr>
        <w:shd w:val="clear" w:color="auto" w:fill="FFFFFF"/>
        <w:spacing w:beforeAutospacing="0" w:afterAutospacing="0" w:line="360" w:lineRule="auto"/>
        <w:ind w:firstLine="0"/>
        <w:jc w:val="both"/>
        <w:textAlignment w:val="baseline"/>
        <w:rPr>
          <w:rStyle w:val="23"/>
          <w:rFonts w:hint="eastAsia" w:ascii="仿宋" w:hAnsi="仿宋" w:eastAsia="仿宋" w:cs="仿宋"/>
          <w:bCs/>
          <w:color w:val="auto"/>
          <w:sz w:val="24"/>
          <w:szCs w:val="24"/>
          <w:highlight w:val="none"/>
          <w:shd w:val="clear" w:color="auto" w:fill="FFFFFF"/>
        </w:rPr>
      </w:pPr>
      <w:r>
        <w:rPr>
          <w:rStyle w:val="23"/>
          <w:rFonts w:hint="eastAsia" w:ascii="仿宋" w:hAnsi="仿宋" w:eastAsia="仿宋" w:cs="仿宋"/>
          <w:bCs/>
          <w:color w:val="auto"/>
          <w:sz w:val="24"/>
          <w:szCs w:val="24"/>
          <w:highlight w:val="none"/>
          <w:shd w:val="clear" w:color="auto" w:fill="FFFFFF"/>
          <w:lang w:val="en-US" w:eastAsia="zh-CN"/>
        </w:rPr>
        <w:t>其他补充事宜</w:t>
      </w:r>
    </w:p>
    <w:p>
      <w:pPr>
        <w:pStyle w:val="1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如纸质资料与电子资料存在不一致，以纸质盖章资料为准。</w:t>
      </w:r>
    </w:p>
    <w:p>
      <w:pPr>
        <w:pStyle w:val="1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本项目不接受联合体响应。</w:t>
      </w:r>
    </w:p>
    <w:p>
      <w:pPr>
        <w:pStyle w:val="1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Style w:val="23"/>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递交响应文件</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截止前，</w:t>
      </w:r>
      <w:r>
        <w:rPr>
          <w:rFonts w:hint="eastAsia" w:ascii="仿宋" w:hAnsi="仿宋" w:eastAsia="仿宋" w:cs="仿宋"/>
          <w:b w:val="0"/>
          <w:bCs w:val="0"/>
          <w:i w:val="0"/>
          <w:iCs w:val="0"/>
          <w:caps w:val="0"/>
          <w:color w:val="auto"/>
          <w:spacing w:val="0"/>
          <w:sz w:val="24"/>
          <w:szCs w:val="24"/>
          <w:highlight w:val="none"/>
          <w:shd w:val="clear" w:fill="FFFFFF"/>
          <w:vertAlign w:val="baseline"/>
        </w:rPr>
        <w:t>需提供</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完整的响应文件供采购人</w:t>
      </w: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预审</w:t>
      </w:r>
      <w:r>
        <w:rPr>
          <w:rFonts w:hint="eastAsia" w:ascii="仿宋" w:hAnsi="仿宋" w:eastAsia="仿宋" w:cs="仿宋"/>
          <w:b w:val="0"/>
          <w:bCs w:val="0"/>
          <w:i w:val="0"/>
          <w:iCs w:val="0"/>
          <w:caps w:val="0"/>
          <w:color w:val="auto"/>
          <w:spacing w:val="0"/>
          <w:sz w:val="24"/>
          <w:szCs w:val="24"/>
          <w:highlight w:val="none"/>
          <w:shd w:val="clear" w:fill="FFFFFF"/>
          <w:vertAlign w:val="baseline"/>
        </w:rPr>
        <w:t>，资料不全</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或不通过</w:t>
      </w:r>
      <w:r>
        <w:rPr>
          <w:rFonts w:hint="eastAsia" w:ascii="仿宋" w:hAnsi="仿宋" w:eastAsia="仿宋" w:cs="仿宋"/>
          <w:b w:val="0"/>
          <w:bCs w:val="0"/>
          <w:i w:val="0"/>
          <w:iCs w:val="0"/>
          <w:caps w:val="0"/>
          <w:color w:val="auto"/>
          <w:spacing w:val="0"/>
          <w:sz w:val="24"/>
          <w:szCs w:val="24"/>
          <w:highlight w:val="none"/>
          <w:shd w:val="clear" w:fill="FFFFFF"/>
          <w:vertAlign w:val="baseline"/>
        </w:rPr>
        <w:t>者，</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报名无效</w:t>
      </w:r>
      <w:r>
        <w:rPr>
          <w:rFonts w:hint="eastAsia" w:ascii="仿宋" w:hAnsi="仿宋" w:eastAsia="仿宋" w:cs="仿宋"/>
          <w:b w:val="0"/>
          <w:bCs w:val="0"/>
          <w:i w:val="0"/>
          <w:iCs w:val="0"/>
          <w:caps w:val="0"/>
          <w:color w:val="auto"/>
          <w:spacing w:val="0"/>
          <w:sz w:val="24"/>
          <w:szCs w:val="24"/>
          <w:highlight w:val="none"/>
          <w:shd w:val="clear" w:fill="FFFFFF"/>
          <w:vertAlign w:val="baseline"/>
        </w:rPr>
        <w:t>。</w:t>
      </w:r>
    </w:p>
    <w:p>
      <w:pPr>
        <w:pStyle w:val="18"/>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监督部门联系方式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联系人：曾老师</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联系电话：0760-88662120-1621</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地 址：</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中山市小榄镇菊城大道中65号内科大楼九楼</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中山市小榄人民医院</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2022年7月26日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3"/>
        <w:bidi w:val="0"/>
        <w:jc w:val="center"/>
        <w:outlineLvl w:val="9"/>
        <w:rPr>
          <w:rFonts w:hint="eastAsia" w:ascii="仿宋" w:hAnsi="仿宋" w:eastAsia="仿宋" w:cs="仿宋"/>
          <w:color w:val="auto"/>
          <w:sz w:val="32"/>
          <w:szCs w:val="32"/>
          <w:highlight w:val="none"/>
        </w:rPr>
      </w:pPr>
      <w:bookmarkStart w:id="4" w:name="_Toc26272341"/>
      <w:bookmarkStart w:id="5" w:name="_Toc14672"/>
    </w:p>
    <w:p>
      <w:pPr>
        <w:pStyle w:val="3"/>
        <w:bidi w:val="0"/>
        <w:jc w:val="center"/>
        <w:outlineLvl w:val="9"/>
        <w:rPr>
          <w:rFonts w:hint="eastAsia" w:ascii="仿宋" w:hAnsi="仿宋" w:eastAsia="仿宋" w:cs="仿宋"/>
          <w:color w:val="auto"/>
          <w:sz w:val="32"/>
          <w:szCs w:val="32"/>
          <w:highlight w:val="none"/>
        </w:rPr>
      </w:pPr>
    </w:p>
    <w:p>
      <w:pPr>
        <w:pStyle w:val="3"/>
        <w:bidi w:val="0"/>
        <w:jc w:val="center"/>
        <w:outlineLvl w:val="9"/>
        <w:rPr>
          <w:rFonts w:hint="eastAsia" w:ascii="仿宋" w:hAnsi="仿宋" w:eastAsia="仿宋" w:cs="仿宋"/>
          <w:color w:val="auto"/>
          <w:sz w:val="32"/>
          <w:szCs w:val="32"/>
          <w:highlight w:val="none"/>
        </w:rPr>
      </w:pPr>
    </w:p>
    <w:p>
      <w:pPr>
        <w:pStyle w:val="3"/>
        <w:bidi w:val="0"/>
        <w:jc w:val="center"/>
        <w:outlineLvl w:val="9"/>
        <w:rPr>
          <w:rFonts w:hint="eastAsia" w:ascii="仿宋" w:hAnsi="仿宋" w:eastAsia="仿宋" w:cs="仿宋"/>
          <w:color w:val="auto"/>
          <w:sz w:val="32"/>
          <w:szCs w:val="32"/>
          <w:highlight w:val="none"/>
        </w:rPr>
      </w:pPr>
    </w:p>
    <w:p>
      <w:pPr>
        <w:pStyle w:val="3"/>
        <w:bidi w:val="0"/>
        <w:jc w:val="center"/>
        <w:outlineLvl w:val="9"/>
        <w:rPr>
          <w:rFonts w:hint="eastAsia" w:ascii="仿宋" w:hAnsi="仿宋" w:eastAsia="仿宋" w:cs="仿宋"/>
          <w:color w:val="auto"/>
          <w:sz w:val="32"/>
          <w:szCs w:val="32"/>
          <w:highlight w:val="none"/>
        </w:rPr>
      </w:pPr>
    </w:p>
    <w:p>
      <w:pPr>
        <w:pStyle w:val="3"/>
        <w:bidi w:val="0"/>
        <w:jc w:val="center"/>
        <w:rPr>
          <w:rFonts w:hint="eastAsia" w:ascii="仿宋" w:hAnsi="仿宋" w:eastAsia="仿宋" w:cs="仿宋"/>
          <w:color w:val="auto"/>
          <w:sz w:val="32"/>
          <w:szCs w:val="32"/>
          <w:highlight w:val="none"/>
        </w:rPr>
      </w:pPr>
      <w:bookmarkStart w:id="6" w:name="_Toc31436"/>
      <w:r>
        <w:rPr>
          <w:rFonts w:hint="eastAsia" w:ascii="仿宋" w:hAnsi="仿宋" w:eastAsia="仿宋" w:cs="仿宋"/>
          <w:color w:val="auto"/>
          <w:sz w:val="32"/>
          <w:szCs w:val="32"/>
          <w:highlight w:val="none"/>
        </w:rPr>
        <w:t>第二部分　</w:t>
      </w:r>
      <w:bookmarkEnd w:id="4"/>
      <w:r>
        <w:rPr>
          <w:rFonts w:hint="eastAsia" w:ascii="仿宋" w:hAnsi="仿宋" w:eastAsia="仿宋" w:cs="仿宋"/>
          <w:color w:val="auto"/>
          <w:sz w:val="32"/>
          <w:szCs w:val="32"/>
          <w:highlight w:val="none"/>
          <w:lang w:eastAsia="zh-CN"/>
        </w:rPr>
        <w:t>采购需求书</w:t>
      </w:r>
      <w:bookmarkEnd w:id="5"/>
      <w:bookmarkEnd w:id="6"/>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pStyle w:val="2"/>
        <w:rPr>
          <w:rFonts w:hint="eastAsia"/>
          <w:color w:val="auto"/>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center"/>
        <w:rPr>
          <w:rFonts w:hint="eastAsia" w:ascii="仿宋" w:hAnsi="仿宋" w:eastAsia="仿宋" w:cs="仿宋"/>
          <w:b/>
          <w:color w:val="auto"/>
          <w:kern w:val="28"/>
          <w:sz w:val="24"/>
          <w:szCs w:val="24"/>
          <w:highlight w:val="none"/>
        </w:rPr>
      </w:pPr>
    </w:p>
    <w:p>
      <w:pPr>
        <w:spacing w:line="360" w:lineRule="auto"/>
        <w:jc w:val="both"/>
        <w:rPr>
          <w:rFonts w:hint="eastAsia" w:ascii="仿宋" w:hAnsi="仿宋" w:eastAsia="仿宋" w:cs="仿宋"/>
          <w:b/>
          <w:color w:val="auto"/>
          <w:kern w:val="28"/>
          <w:sz w:val="32"/>
          <w:szCs w:val="32"/>
          <w:highlight w:val="none"/>
        </w:rPr>
      </w:pPr>
    </w:p>
    <w:p>
      <w:pPr>
        <w:pStyle w:val="30"/>
        <w:spacing w:line="460" w:lineRule="exact"/>
        <w:rPr>
          <w:rFonts w:hint="eastAsia" w:ascii="宋体" w:hAnsi="Arial" w:eastAsia="宋体" w:cs="Arial"/>
          <w:color w:val="auto"/>
          <w:sz w:val="30"/>
          <w:szCs w:val="30"/>
          <w:highlight w:val="none"/>
        </w:rPr>
      </w:pPr>
      <w:bookmarkStart w:id="7" w:name="_Toc237151167"/>
      <w:bookmarkStart w:id="8" w:name="_Toc506214497"/>
      <w:bookmarkStart w:id="9" w:name="_Toc518899666"/>
      <w:bookmarkStart w:id="10" w:name="_Toc406400484"/>
      <w:bookmarkStart w:id="11" w:name="_Toc402292519"/>
      <w:bookmarkStart w:id="12" w:name="_Toc481682075"/>
      <w:bookmarkStart w:id="13" w:name="_Toc243716059"/>
      <w:bookmarkStart w:id="14" w:name="_Toc415650736"/>
      <w:bookmarkStart w:id="15" w:name="_Toc451863787"/>
      <w:bookmarkStart w:id="16" w:name="_Toc506214799"/>
      <w:bookmarkStart w:id="17" w:name="_Toc336258481"/>
      <w:bookmarkStart w:id="18" w:name="_Toc513554159"/>
      <w:bookmarkStart w:id="19" w:name="_Toc186000516"/>
      <w:bookmarkStart w:id="20" w:name="_Toc518906990"/>
      <w:bookmarkStart w:id="21" w:name="_Toc519083648"/>
      <w:bookmarkStart w:id="22" w:name="_Toc467857290"/>
      <w:bookmarkStart w:id="23" w:name="_Toc529976654"/>
      <w:bookmarkStart w:id="24" w:name="_Toc530415329"/>
      <w:bookmarkStart w:id="25" w:name="_Toc164247489"/>
      <w:bookmarkStart w:id="26" w:name="_Toc405495952"/>
      <w:bookmarkStart w:id="27" w:name="_Toc336258644"/>
      <w:bookmarkStart w:id="28" w:name="_Toc423427891"/>
      <w:bookmarkStart w:id="29" w:name="_Toc529976608"/>
      <w:bookmarkStart w:id="30" w:name="_Toc403643725"/>
      <w:bookmarkStart w:id="31" w:name="_Toc468097742"/>
      <w:bookmarkStart w:id="32" w:name="_Toc415650644"/>
      <w:bookmarkStart w:id="33" w:name="_Toc377548664"/>
      <w:bookmarkStart w:id="34" w:name="_Toc402292481"/>
      <w:bookmarkStart w:id="35" w:name="_Toc414966217"/>
      <w:bookmarkStart w:id="36" w:name="_Toc377548706"/>
      <w:bookmarkStart w:id="37" w:name="_Toc518926318"/>
      <w:bookmarkStart w:id="38" w:name="_Toc449441592"/>
      <w:bookmarkStart w:id="39" w:name="_Toc312079119"/>
      <w:bookmarkStart w:id="40" w:name="_Toc280688285"/>
      <w:bookmarkStart w:id="41" w:name="_Toc405985457"/>
      <w:bookmarkStart w:id="42" w:name="_Toc238567865"/>
      <w:bookmarkStart w:id="43" w:name="_Toc404159842"/>
      <w:bookmarkStart w:id="44" w:name="_Toc449601573"/>
      <w:bookmarkStart w:id="45" w:name="_Toc405985411"/>
      <w:bookmarkStart w:id="46" w:name="_Toc402258209"/>
      <w:bookmarkStart w:id="47" w:name="_Toc518926273"/>
      <w:bookmarkStart w:id="48" w:name="_Toc513556867"/>
      <w:bookmarkStart w:id="49" w:name="_Toc453932785"/>
      <w:bookmarkStart w:id="50" w:name="_Toc505874768"/>
      <w:bookmarkStart w:id="51" w:name="_Toc519175588"/>
      <w:bookmarkStart w:id="52" w:name="_Toc264021859"/>
      <w:bookmarkStart w:id="53" w:name="_Toc403643918"/>
      <w:bookmarkStart w:id="54" w:name="_Toc403727527"/>
      <w:bookmarkStart w:id="55" w:name="_Toc264028485"/>
      <w:r>
        <w:rPr>
          <w:rFonts w:hint="eastAsia" w:ascii="宋体" w:hAnsi="Arial" w:eastAsia="宋体" w:cs="Arial"/>
          <w:color w:val="auto"/>
          <w:sz w:val="30"/>
          <w:szCs w:val="30"/>
          <w:highlight w:val="none"/>
        </w:rPr>
        <w:t>说   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pStyle w:val="6"/>
        <w:spacing w:line="460" w:lineRule="exact"/>
        <w:ind w:firstLine="480"/>
        <w:rPr>
          <w:rFonts w:hint="eastAsia"/>
          <w:color w:val="auto"/>
          <w:highlight w:val="none"/>
        </w:rPr>
      </w:pPr>
    </w:p>
    <w:p>
      <w:pPr>
        <w:widowControl/>
        <w:numPr>
          <w:ilvl w:val="6"/>
          <w:numId w:val="9"/>
        </w:numPr>
        <w:tabs>
          <w:tab w:val="left" w:pos="424"/>
          <w:tab w:val="clear" w:pos="3240"/>
        </w:tabs>
        <w:spacing w:line="460" w:lineRule="exact"/>
        <w:ind w:left="425" w:hanging="4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本项目所建议的设备的性能应达到或超过参考指标表中所列技术指标。</w:t>
      </w:r>
      <w:r>
        <w:rPr>
          <w:rFonts w:hint="eastAsia" w:ascii="仿宋" w:hAnsi="仿宋" w:eastAsia="仿宋" w:cs="仿宋"/>
          <w:strike w:val="0"/>
          <w:dstrike w:val="0"/>
          <w:color w:val="auto"/>
          <w:sz w:val="24"/>
          <w:szCs w:val="24"/>
          <w:highlight w:val="none"/>
          <w:lang w:val="en-US" w:eastAsia="zh-CN"/>
        </w:rPr>
        <w:t>供应商</w:t>
      </w:r>
      <w:r>
        <w:rPr>
          <w:rFonts w:hint="eastAsia" w:ascii="仿宋" w:hAnsi="仿宋" w:eastAsia="仿宋" w:cs="仿宋"/>
          <w:color w:val="auto"/>
          <w:sz w:val="24"/>
          <w:szCs w:val="24"/>
          <w:highlight w:val="none"/>
        </w:rPr>
        <w:t>在响应建议中必须列出具体数值。如果</w:t>
      </w:r>
      <w:r>
        <w:rPr>
          <w:rFonts w:hint="eastAsia" w:ascii="仿宋" w:hAnsi="仿宋" w:eastAsia="仿宋" w:cs="仿宋"/>
          <w:strike w:val="0"/>
          <w:dstrike w:val="0"/>
          <w:color w:val="auto"/>
          <w:sz w:val="24"/>
          <w:szCs w:val="24"/>
          <w:highlight w:val="none"/>
          <w:lang w:val="en-US" w:eastAsia="zh-CN"/>
        </w:rPr>
        <w:t>供应商</w:t>
      </w:r>
      <w:r>
        <w:rPr>
          <w:rFonts w:hint="eastAsia" w:ascii="仿宋" w:hAnsi="仿宋" w:eastAsia="仿宋" w:cs="仿宋"/>
          <w:color w:val="auto"/>
          <w:sz w:val="24"/>
          <w:szCs w:val="24"/>
          <w:highlight w:val="none"/>
        </w:rPr>
        <w:t>只注明“符合”或“满足”，将被视为“不符合”。</w:t>
      </w:r>
    </w:p>
    <w:p>
      <w:pPr>
        <w:widowControl/>
        <w:numPr>
          <w:ilvl w:val="6"/>
          <w:numId w:val="9"/>
        </w:numPr>
        <w:tabs>
          <w:tab w:val="left" w:pos="424"/>
          <w:tab w:val="clear" w:pos="3240"/>
        </w:tabs>
        <w:spacing w:line="460" w:lineRule="exact"/>
        <w:ind w:left="425" w:hanging="4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的项目及范围为：</w:t>
      </w:r>
      <w:r>
        <w:rPr>
          <w:rFonts w:hint="eastAsia" w:ascii="仿宋" w:hAnsi="仿宋" w:eastAsia="仿宋" w:cs="仿宋"/>
          <w:color w:val="auto"/>
          <w:sz w:val="24"/>
          <w:szCs w:val="24"/>
          <w:highlight w:val="none"/>
          <w:lang w:val="en-US" w:eastAsia="zh-CN"/>
        </w:rPr>
        <w:t>中山市</w:t>
      </w:r>
      <w:r>
        <w:rPr>
          <w:rFonts w:hint="eastAsia" w:ascii="仿宋" w:hAnsi="仿宋" w:eastAsia="仿宋" w:cs="仿宋"/>
          <w:color w:val="auto"/>
          <w:sz w:val="24"/>
          <w:szCs w:val="24"/>
          <w:highlight w:val="none"/>
        </w:rPr>
        <w:t>小榄人民医院协同办公系统</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w:t>
      </w:r>
    </w:p>
    <w:p>
      <w:pPr>
        <w:widowControl/>
        <w:numPr>
          <w:ilvl w:val="6"/>
          <w:numId w:val="9"/>
        </w:numPr>
        <w:tabs>
          <w:tab w:val="left" w:pos="424"/>
          <w:tab w:val="clear" w:pos="3240"/>
        </w:tabs>
        <w:spacing w:line="460" w:lineRule="exact"/>
        <w:ind w:left="425" w:hanging="4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采购人有权在签订合同时对项目方案作适当修改调整或对产品数量作适量增加或减少。</w:t>
      </w:r>
    </w:p>
    <w:p>
      <w:pPr>
        <w:widowControl/>
        <w:numPr>
          <w:ilvl w:val="6"/>
          <w:numId w:val="9"/>
        </w:numPr>
        <w:tabs>
          <w:tab w:val="left" w:pos="424"/>
          <w:tab w:val="clear" w:pos="3240"/>
        </w:tabs>
        <w:spacing w:line="460" w:lineRule="exact"/>
        <w:ind w:left="425" w:hanging="4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，除经采购人同意外，</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不得以任何方式转包或分包本项目。</w:t>
      </w:r>
    </w:p>
    <w:p>
      <w:pPr>
        <w:widowControl/>
        <w:numPr>
          <w:ilvl w:val="6"/>
          <w:numId w:val="9"/>
        </w:numPr>
        <w:tabs>
          <w:tab w:val="left" w:pos="424"/>
          <w:tab w:val="clear" w:pos="3240"/>
        </w:tabs>
        <w:spacing w:line="460" w:lineRule="exact"/>
        <w:ind w:left="425" w:hanging="4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文件中凡有“★”标识的内容条款被视为重要的响应要求、技术指标要求和性能要求。</w:t>
      </w:r>
      <w:r>
        <w:rPr>
          <w:rFonts w:hint="eastAsia" w:ascii="仿宋" w:hAnsi="仿宋" w:eastAsia="仿宋" w:cs="仿宋"/>
          <w:strike w:val="0"/>
          <w:dstrike w:val="0"/>
          <w:color w:val="auto"/>
          <w:sz w:val="24"/>
          <w:szCs w:val="24"/>
          <w:highlight w:val="none"/>
          <w:lang w:val="en-US" w:eastAsia="zh-CN"/>
        </w:rPr>
        <w:t>供应商</w:t>
      </w:r>
      <w:r>
        <w:rPr>
          <w:rFonts w:hint="eastAsia" w:ascii="仿宋" w:hAnsi="仿宋" w:eastAsia="仿宋" w:cs="仿宋"/>
          <w:color w:val="auto"/>
          <w:sz w:val="24"/>
          <w:szCs w:val="24"/>
          <w:highlight w:val="none"/>
        </w:rPr>
        <w:t>必须对此作出回答并完全满足这些要求不可以出现任何负偏离，如果出现负偏离则将被视为无效</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w:t>
      </w:r>
    </w:p>
    <w:p>
      <w:pPr>
        <w:widowControl/>
        <w:numPr>
          <w:ilvl w:val="6"/>
          <w:numId w:val="9"/>
        </w:numPr>
        <w:tabs>
          <w:tab w:val="left" w:pos="424"/>
          <w:tab w:val="clear" w:pos="3240"/>
        </w:tabs>
        <w:spacing w:line="460" w:lineRule="exact"/>
        <w:ind w:left="425" w:hanging="4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文件中，如标有“▲”的条款均为评审的重要评分指标，</w:t>
      </w:r>
      <w:r>
        <w:rPr>
          <w:rFonts w:hint="eastAsia" w:ascii="仿宋" w:hAnsi="仿宋" w:eastAsia="仿宋" w:cs="仿宋"/>
          <w:strike w:val="0"/>
          <w:dstrike w:val="0"/>
          <w:color w:val="auto"/>
          <w:sz w:val="24"/>
          <w:szCs w:val="24"/>
          <w:highlight w:val="none"/>
          <w:lang w:val="en-US" w:eastAsia="zh-CN"/>
        </w:rPr>
        <w:t>供应商</w:t>
      </w:r>
      <w:r>
        <w:rPr>
          <w:rFonts w:hint="eastAsia" w:ascii="仿宋" w:hAnsi="仿宋" w:eastAsia="仿宋" w:cs="仿宋"/>
          <w:color w:val="auto"/>
          <w:sz w:val="24"/>
          <w:szCs w:val="24"/>
          <w:highlight w:val="none"/>
        </w:rPr>
        <w:t>若有部分“▲”条款未响应或不满足，将导致其响应性评审严重扣分。</w:t>
      </w:r>
    </w:p>
    <w:p>
      <w:pPr>
        <w:pStyle w:val="4"/>
        <w:tabs>
          <w:tab w:val="left" w:pos="432"/>
          <w:tab w:val="left" w:pos="578"/>
        </w:tabs>
        <w:spacing w:before="0" w:after="0" w:line="360" w:lineRule="auto"/>
        <w:ind w:left="578" w:hanging="578"/>
        <w:outlineLvl w:val="9"/>
        <w:rPr>
          <w:rFonts w:ascii="宋体" w:hAnsi="宋体" w:eastAsia="宋体" w:cs="宋体"/>
          <w:bCs w:val="0"/>
          <w:color w:val="auto"/>
          <w:sz w:val="24"/>
          <w:szCs w:val="24"/>
          <w:highlight w:val="none"/>
        </w:rPr>
      </w:pPr>
      <w:r>
        <w:rPr>
          <w:rFonts w:ascii="宋体" w:hAnsi="宋体" w:eastAsia="宋体" w:cs="宋体"/>
          <w:bCs w:val="0"/>
          <w:color w:val="auto"/>
          <w:sz w:val="24"/>
          <w:szCs w:val="24"/>
          <w:highlight w:val="none"/>
        </w:rPr>
        <w:br w:type="page"/>
      </w: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1.项目建设内容</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val="en-US" w:eastAsia="zh-CN"/>
        </w:rPr>
        <w:t>中山市</w:t>
      </w:r>
      <w:r>
        <w:rPr>
          <w:rFonts w:hint="eastAsia" w:ascii="仿宋" w:hAnsi="仿宋" w:eastAsia="仿宋" w:cs="仿宋"/>
          <w:bCs/>
          <w:color w:val="auto"/>
          <w:sz w:val="24"/>
          <w:szCs w:val="24"/>
          <w:highlight w:val="none"/>
        </w:rPr>
        <w:t>小榄人民医院协同办公系统</w:t>
      </w:r>
      <w:r>
        <w:rPr>
          <w:rFonts w:hint="eastAsia" w:ascii="仿宋" w:hAnsi="仿宋" w:eastAsia="仿宋" w:cs="仿宋"/>
          <w:bCs/>
          <w:color w:val="auto"/>
          <w:sz w:val="24"/>
          <w:szCs w:val="24"/>
          <w:highlight w:val="none"/>
          <w:lang w:val="en-US" w:eastAsia="zh-CN"/>
        </w:rPr>
        <w:t>采购项目</w:t>
      </w:r>
      <w:r>
        <w:rPr>
          <w:rFonts w:hint="eastAsia" w:ascii="仿宋" w:hAnsi="仿宋" w:eastAsia="仿宋" w:cs="仿宋"/>
          <w:bCs/>
          <w:color w:val="auto"/>
          <w:sz w:val="24"/>
          <w:szCs w:val="24"/>
          <w:highlight w:val="none"/>
        </w:rPr>
        <w:t>”主要建设内容如下：</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建设协同办公自动化系统（PC端）</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实现公文管理、固定资产管理、车辆管理、会务管理、出入境管理、事项呈批管理、行政管理、知识管理、个人办公、后勤管理、满意度调查管理、督导管理、图书管理、宣传管理、绩效考核、党建管理等办公自动化功能；</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建设协同移动办公系统（手机移动端）</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移动互联网，系统支持主流移动终端设备，实现随时随地的处理公务，实现小榄人民医院信息化水平的提升，促进信息化办公工作模式创新、实现有效监管、提升管理能力和医疗、医务管理水平。结合短信平台功能全面提升办公效率。</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rPr>
        <w:t>安全生产巡查应用</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利用信息技术，规范安全生产巡查标准，规范安全生产巡查流程，形成标准，通过提醒和查看，督促相关人员对漏查、忘查事件进行处理，对巡查及巡查过程中发现的问题进行闭环管理，形成电子化的安全生产巡查台账，使得安全生产的巡查、整改、处理结果都有痕迹。</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rPr>
        <w:t>绩效考核应用</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立与医院发展规划相适应的绩效评价与考核应用，突出工作质量、工作效率、成本控制，充分考虑各业务科室业务特点、各职能科室职责、责任风险差异等，完成综合绩效评价、指标控制、关键绩效指标考核和绩效分配。</w:t>
      </w: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2.建设需求</w:t>
      </w:r>
    </w:p>
    <w:p>
      <w:pPr>
        <w:pStyle w:val="5"/>
        <w:numPr>
          <w:ilvl w:val="0"/>
          <w:numId w:val="0"/>
        </w:numPr>
        <w:ind w:leftChars="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2.1.</w:t>
      </w:r>
      <w:r>
        <w:rPr>
          <w:rFonts w:hint="eastAsia" w:ascii="仿宋" w:hAnsi="仿宋" w:eastAsia="仿宋" w:cs="仿宋"/>
          <w:bCs w:val="0"/>
          <w:color w:val="auto"/>
          <w:sz w:val="24"/>
          <w:szCs w:val="24"/>
          <w:highlight w:val="none"/>
        </w:rPr>
        <w:t>总体要求</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2.1.1.</w:t>
      </w:r>
      <w:r>
        <w:rPr>
          <w:rFonts w:hint="eastAsia" w:ascii="仿宋" w:hAnsi="仿宋" w:eastAsia="仿宋" w:cs="仿宋"/>
          <w:bCs/>
          <w:color w:val="auto"/>
          <w:sz w:val="24"/>
          <w:szCs w:val="24"/>
          <w:highlight w:val="none"/>
        </w:rPr>
        <w:t>协同自动化办公系统是医院的内部信息和办公门户，以解决医院信息流、工作流、审批流、知识流整理等问题；</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2.1.2.</w:t>
      </w:r>
      <w:r>
        <w:rPr>
          <w:rFonts w:hint="eastAsia" w:ascii="仿宋" w:hAnsi="仿宋" w:eastAsia="仿宋" w:cs="仿宋"/>
          <w:bCs/>
          <w:color w:val="auto"/>
          <w:sz w:val="24"/>
          <w:szCs w:val="24"/>
          <w:highlight w:val="none"/>
        </w:rPr>
        <w:t>是全院人员的个人事物处理平台，管理个人的时间、活动、信息、知识和工作等； </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2.1.3.</w:t>
      </w:r>
      <w:r>
        <w:rPr>
          <w:rFonts w:hint="eastAsia" w:ascii="仿宋" w:hAnsi="仿宋" w:eastAsia="仿宋" w:cs="仿宋"/>
          <w:bCs/>
          <w:color w:val="auto"/>
          <w:sz w:val="24"/>
          <w:szCs w:val="24"/>
          <w:highlight w:val="none"/>
        </w:rPr>
        <w:t>融入</w:t>
      </w:r>
      <w:r>
        <w:rPr>
          <w:rFonts w:hint="eastAsia" w:ascii="仿宋" w:hAnsi="仿宋" w:eastAsia="仿宋" w:cs="仿宋"/>
          <w:bCs/>
          <w:color w:val="auto"/>
          <w:sz w:val="24"/>
          <w:szCs w:val="24"/>
          <w:highlight w:val="none"/>
          <w:lang w:val="en-US" w:eastAsia="zh-CN"/>
        </w:rPr>
        <w:t>中山市</w:t>
      </w:r>
      <w:r>
        <w:rPr>
          <w:rFonts w:hint="eastAsia" w:ascii="仿宋" w:hAnsi="仿宋" w:eastAsia="仿宋" w:cs="仿宋"/>
          <w:bCs/>
          <w:color w:val="auto"/>
          <w:sz w:val="24"/>
          <w:szCs w:val="24"/>
          <w:highlight w:val="none"/>
        </w:rPr>
        <w:t>小榄人民医院建院服务要求，高标准做好系统可视化设计，使系统界面设计新颖美观，功能模块布局合理，文件格式符合规范。</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2.1.4.</w:t>
      </w:r>
      <w:r>
        <w:rPr>
          <w:rFonts w:hint="eastAsia" w:ascii="仿宋" w:hAnsi="仿宋" w:eastAsia="仿宋" w:cs="仿宋"/>
          <w:bCs/>
          <w:color w:val="auto"/>
          <w:sz w:val="24"/>
          <w:szCs w:val="24"/>
          <w:highlight w:val="none"/>
        </w:rPr>
        <w:t>强化数据安全和移动互联网技术应用，以手机移动端作为开发核心，同时开发电脑使用端，使用统一数据平台，实现PC+手机移动端+短信网三端无缝数据处理。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2.1.5.</w:t>
      </w:r>
      <w:r>
        <w:rPr>
          <w:rFonts w:hint="eastAsia" w:ascii="仿宋" w:hAnsi="仿宋" w:eastAsia="仿宋" w:cs="仿宋"/>
          <w:bCs/>
          <w:color w:val="auto"/>
          <w:sz w:val="24"/>
          <w:szCs w:val="24"/>
          <w:highlight w:val="none"/>
        </w:rPr>
        <w:t>确保数据库和网络架构建设符合安全要求</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保证系统数据的安全可靠。</w:t>
      </w:r>
    </w:p>
    <w:p>
      <w:pPr>
        <w:pStyle w:val="5"/>
        <w:numPr>
          <w:ilvl w:val="0"/>
          <w:numId w:val="0"/>
        </w:numPr>
        <w:ind w:leftChars="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2.2.</w:t>
      </w:r>
      <w:r>
        <w:rPr>
          <w:rFonts w:hint="eastAsia" w:ascii="仿宋" w:hAnsi="仿宋" w:eastAsia="仿宋" w:cs="仿宋"/>
          <w:bCs w:val="0"/>
          <w:color w:val="auto"/>
          <w:sz w:val="24"/>
          <w:szCs w:val="24"/>
          <w:highlight w:val="none"/>
        </w:rPr>
        <w:t>功能要求</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w:t>
      </w:r>
      <w:r>
        <w:rPr>
          <w:rFonts w:hint="eastAsia" w:ascii="仿宋" w:hAnsi="仿宋" w:eastAsia="仿宋" w:cs="仿宋"/>
          <w:b/>
          <w:color w:val="auto"/>
          <w:sz w:val="24"/>
          <w:szCs w:val="24"/>
          <w:highlight w:val="none"/>
        </w:rPr>
        <w:t>统一认证</w:t>
      </w:r>
    </w:p>
    <w:p>
      <w:pPr>
        <w:spacing w:line="360" w:lineRule="auto"/>
        <w:ind w:left="569"/>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1、提供统一用户身份认证接口、用户信息接口；</w:t>
      </w:r>
    </w:p>
    <w:p>
      <w:pPr>
        <w:spacing w:line="360" w:lineRule="auto"/>
        <w:ind w:left="569"/>
        <w:jc w:val="left"/>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t>2、支持与财务系统、人事系统、资产系统等现有系统进行网站链接跳转。</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2.2.2.</w:t>
      </w:r>
      <w:r>
        <w:rPr>
          <w:rFonts w:hint="eastAsia" w:ascii="仿宋" w:hAnsi="仿宋" w:eastAsia="仿宋" w:cs="仿宋"/>
          <w:b/>
          <w:color w:val="auto"/>
          <w:sz w:val="24"/>
          <w:szCs w:val="24"/>
          <w:highlight w:val="none"/>
        </w:rPr>
        <w:t>工作台</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（一）待办公文:待办公文列表提醒。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（二）待办工作:待办工作列表提醒。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（三）通知公告:最新信息公告公布。</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（四）未读邮件:未读邮件列表提醒。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（五）日程提醒:最近未办理日程列表提醒。</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2.2.3.</w:t>
      </w:r>
      <w:r>
        <w:rPr>
          <w:rFonts w:hint="eastAsia" w:ascii="仿宋" w:hAnsi="仿宋" w:eastAsia="仿宋" w:cs="仿宋"/>
          <w:b/>
          <w:color w:val="auto"/>
          <w:sz w:val="24"/>
          <w:szCs w:val="24"/>
          <w:highlight w:val="none"/>
        </w:rPr>
        <w:t>公文管理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（一）发文、收文、办文管理：发文拟办、办理、流转、传阅、查询。</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（二）公文并发：公文转发过程中，支持流程并发，可实现流程步骤同时转发给不同科室与领导。</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（三）公文传阅：公文办理过程中，公文接收人可根据实际需要追加公文接收人员或科室。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（四）待办公文：待办公文提醒、查询、办理、流转。</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（五）关注公文：对需要关注的公文进行标记，可快捷查询关注的公文。</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（六）公文综合查询：按公文类型、步骤、办理人员、流转完成情况条件进行数据筛选查询，待办公文超期红、黄、绿灯三级预警提醒、催办。</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（七）归档汇总：公文办理完成后，支持回流至公文登记人员或办公室归档人员进行统一归档。</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（八）公文统计：公文月/季/年公文流转数量统计报表。</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2.2.4.</w:t>
      </w:r>
      <w:r>
        <w:rPr>
          <w:rFonts w:hint="eastAsia" w:ascii="仿宋" w:hAnsi="仿宋" w:eastAsia="仿宋" w:cs="仿宋"/>
          <w:b/>
          <w:color w:val="auto"/>
          <w:sz w:val="24"/>
          <w:szCs w:val="24"/>
          <w:highlight w:val="none"/>
        </w:rPr>
        <w:t>固定资产管理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（一）</w:t>
      </w:r>
      <w:r>
        <w:rPr>
          <w:rFonts w:hint="eastAsia" w:ascii="仿宋" w:hAnsi="仿宋" w:eastAsia="仿宋" w:cs="仿宋"/>
          <w:bCs/>
          <w:color w:val="auto"/>
          <w:sz w:val="24"/>
          <w:szCs w:val="24"/>
          <w:highlight w:val="none"/>
        </w:rPr>
        <w:t>固定资产报废申请、查询，设备借用申请、查询：支持对固定资产报废、设备借用进行申请以及审批管理。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（二）</w:t>
      </w:r>
      <w:r>
        <w:rPr>
          <w:rFonts w:hint="eastAsia" w:ascii="仿宋" w:hAnsi="仿宋" w:eastAsia="仿宋" w:cs="仿宋"/>
          <w:bCs/>
          <w:color w:val="auto"/>
          <w:sz w:val="24"/>
          <w:szCs w:val="24"/>
          <w:highlight w:val="none"/>
        </w:rPr>
        <w:t>医疗设备采购（无预算）、大型医疗设备科室论证、医疗设备效益分析报告、医疗设备借用、调拨、报废申请及审批管理。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（三）</w:t>
      </w:r>
      <w:r>
        <w:rPr>
          <w:rFonts w:hint="eastAsia" w:ascii="仿宋" w:hAnsi="仿宋" w:eastAsia="仿宋" w:cs="仿宋"/>
          <w:bCs/>
          <w:color w:val="auto"/>
          <w:sz w:val="24"/>
          <w:szCs w:val="24"/>
          <w:highlight w:val="none"/>
        </w:rPr>
        <w:t>医用耗材临购（含新增、替换）、目录内高值医用耗材（骨科）、医用耗材试用评价、医用耗材使用评价、重点监控耗材/器械、医用耗材调拨、报废、盘点分析，医用耗材定期分析。</w:t>
      </w:r>
    </w:p>
    <w:p>
      <w:pPr>
        <w:spacing w:line="360" w:lineRule="auto"/>
        <w:ind w:firstLine="566" w:firstLineChars="236"/>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（四）</w:t>
      </w:r>
      <w:r>
        <w:rPr>
          <w:rFonts w:hint="eastAsia" w:ascii="仿宋" w:hAnsi="仿宋" w:eastAsia="仿宋" w:cs="仿宋"/>
          <w:bCs/>
          <w:color w:val="auto"/>
          <w:sz w:val="24"/>
          <w:szCs w:val="24"/>
          <w:highlight w:val="none"/>
        </w:rPr>
        <w:t>科室督导检查反馈管理</w:t>
      </w:r>
      <w:r>
        <w:rPr>
          <w:rFonts w:hint="eastAsia" w:ascii="仿宋" w:hAnsi="仿宋" w:eastAsia="仿宋" w:cs="仿宋"/>
          <w:bCs/>
          <w:color w:val="auto"/>
          <w:sz w:val="24"/>
          <w:szCs w:val="24"/>
          <w:highlight w:val="none"/>
          <w:lang w:eastAsia="zh-CN"/>
        </w:rPr>
        <w:t>。</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2.2.5.</w:t>
      </w:r>
      <w:r>
        <w:rPr>
          <w:rFonts w:hint="eastAsia" w:ascii="仿宋" w:hAnsi="仿宋" w:eastAsia="仿宋" w:cs="仿宋"/>
          <w:b/>
          <w:color w:val="auto"/>
          <w:sz w:val="24"/>
          <w:szCs w:val="24"/>
          <w:highlight w:val="none"/>
        </w:rPr>
        <w:t>车辆管理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车辆状态看板、车辆信息管理、司机信息管理、用车信息查询、车辆保险信息管理、车辆加油信息管理、车辆维修查询：</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1.对车辆使用的全流程信息进行管理，包括车辆的使用申请、车辆安排数据看板、车辆的保险信息、加油信息以及车辆的维修信息情况。</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2.支持手机端通过扫描车辆二维码快速查询车辆基础信息，并可快速填报更新车辆保险、加油、维修信息。</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2.2.6.</w:t>
      </w:r>
      <w:r>
        <w:rPr>
          <w:rFonts w:hint="eastAsia" w:ascii="仿宋" w:hAnsi="仿宋" w:eastAsia="仿宋" w:cs="仿宋"/>
          <w:b/>
          <w:color w:val="auto"/>
          <w:sz w:val="24"/>
          <w:szCs w:val="24"/>
          <w:highlight w:val="none"/>
        </w:rPr>
        <w:t>会务管理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会议通知、回执、统计；会议室看板、管理；会议保障查询：支持对会议通知、会议申请、会议室安排进行管理，实现对日常会议全过程进行管理。</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2.2.7.</w:t>
      </w:r>
      <w:r>
        <w:rPr>
          <w:rFonts w:hint="eastAsia" w:ascii="仿宋" w:hAnsi="仿宋" w:eastAsia="仿宋" w:cs="仿宋"/>
          <w:b/>
          <w:color w:val="auto"/>
          <w:sz w:val="24"/>
          <w:szCs w:val="24"/>
          <w:highlight w:val="none"/>
        </w:rPr>
        <w:t>出入境管理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出入境申请、审批，证照管理、领用记录，出国境记录：支持对单位人员的因私出国进行申请、审批，并对单位人员的证照信息进行管理，记录出国境人员实际领取证件时间、实际出国时间等。</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2.2.8.</w:t>
      </w:r>
      <w:r>
        <w:rPr>
          <w:rFonts w:hint="eastAsia" w:ascii="仿宋" w:hAnsi="仿宋" w:eastAsia="仿宋" w:cs="仿宋"/>
          <w:b/>
          <w:color w:val="auto"/>
          <w:sz w:val="24"/>
          <w:szCs w:val="24"/>
          <w:highlight w:val="none"/>
        </w:rPr>
        <w:t>事项呈批管理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（一）</w:t>
      </w:r>
      <w:r>
        <w:rPr>
          <w:rFonts w:hint="eastAsia" w:ascii="仿宋" w:hAnsi="仿宋" w:eastAsia="仿宋" w:cs="仿宋"/>
          <w:bCs/>
          <w:color w:val="auto"/>
          <w:sz w:val="24"/>
          <w:szCs w:val="24"/>
          <w:highlight w:val="none"/>
        </w:rPr>
        <w:t>事项呈批申请、查询：支持对呈批事项信息进行申请、查询。</w:t>
      </w:r>
    </w:p>
    <w:p>
      <w:pPr>
        <w:spacing w:line="360" w:lineRule="auto"/>
        <w:ind w:firstLine="566" w:firstLineChars="236"/>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（二）申请人可自行选择事项的呈批对象或群体，批阅后反馈、归档、存档。</w:t>
      </w:r>
    </w:p>
    <w:p>
      <w:pPr>
        <w:numPr>
          <w:ilvl w:val="0"/>
          <w:numId w:val="0"/>
        </w:numPr>
        <w:spacing w:line="360" w:lineRule="auto"/>
        <w:ind w:left="569" w:leftChars="0"/>
        <w:jc w:val="left"/>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2.2.9会议管理</w:t>
      </w:r>
    </w:p>
    <w:p>
      <w:pPr>
        <w:numPr>
          <w:ilvl w:val="0"/>
          <w:numId w:val="0"/>
        </w:numPr>
        <w:spacing w:line="360" w:lineRule="auto"/>
        <w:ind w:firstLine="480" w:firstLineChars="2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（一）会议议题申请：支持议题填写、上报至各科室可提出党委会、院长办公会、党政联席会议等，支持逐级申请、审核。</w:t>
      </w:r>
    </w:p>
    <w:p>
      <w:pPr>
        <w:numPr>
          <w:ilvl w:val="0"/>
          <w:numId w:val="0"/>
        </w:numPr>
        <w:spacing w:line="360" w:lineRule="auto"/>
        <w:ind w:firstLine="480" w:firstLineChars="2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（二）会议内容转达：支持会议纪要、重要决策、任务安排等可转达至相关负责科室、负责人，并提醒起查收。</w:t>
      </w:r>
    </w:p>
    <w:p>
      <w:pPr>
        <w:numPr>
          <w:ilvl w:val="0"/>
          <w:numId w:val="0"/>
        </w:numPr>
        <w:spacing w:line="360" w:lineRule="auto"/>
        <w:ind w:firstLine="480" w:firstLineChars="2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（三）催办、提醒：可设置任务催办时间，对未在制定时间内回复的，系统自定提醒、催办。</w:t>
      </w:r>
    </w:p>
    <w:p>
      <w:pPr>
        <w:numPr>
          <w:ilvl w:val="0"/>
          <w:numId w:val="0"/>
        </w:numPr>
        <w:spacing w:line="360" w:lineRule="auto"/>
        <w:ind w:firstLine="480" w:firstLineChars="20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（四）工作结项：支持各项议程分类、统计、归档、通报等。</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2.2.10.</w:t>
      </w:r>
      <w:r>
        <w:rPr>
          <w:rFonts w:hint="eastAsia" w:ascii="仿宋" w:hAnsi="仿宋" w:eastAsia="仿宋" w:cs="仿宋"/>
          <w:b/>
          <w:color w:val="auto"/>
          <w:sz w:val="24"/>
          <w:szCs w:val="24"/>
          <w:highlight w:val="none"/>
        </w:rPr>
        <w:t>用章申请</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支持对用单位公章使用申请与审批。</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2.2.11.</w:t>
      </w:r>
      <w:r>
        <w:rPr>
          <w:rFonts w:hint="eastAsia" w:ascii="仿宋" w:hAnsi="仿宋" w:eastAsia="仿宋" w:cs="仿宋"/>
          <w:b/>
          <w:color w:val="auto"/>
          <w:sz w:val="24"/>
          <w:szCs w:val="24"/>
          <w:highlight w:val="none"/>
        </w:rPr>
        <w:t>知识管理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规章制度管理、培训管理、题库管理、组卷管理、在线考试：</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1.具备制度在线学习功能，内容涵盖国家政策法规、医院制度、工作指南等，支持按院区/科室管理、制度类型不同来拟定相应的学习计划，通过系统自动分配给相关人员进行学习。</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2.支持分考试库和练习库，所有的考试的考题可自定义增加、删除、编辑。</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3.支持从题库选择合适的题型并组成一套试卷。</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4.支持考试计划，可设定考试时长、考试范围等。相关人员可在个人考试模块发起考试答题。</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2.2.12.</w:t>
      </w:r>
      <w:r>
        <w:rPr>
          <w:rFonts w:hint="eastAsia" w:ascii="仿宋" w:hAnsi="仿宋" w:eastAsia="仿宋" w:cs="仿宋"/>
          <w:b/>
          <w:color w:val="auto"/>
          <w:sz w:val="24"/>
          <w:szCs w:val="24"/>
          <w:highlight w:val="none"/>
        </w:rPr>
        <w:t>信息公告管理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发布公告，未读、已读公告显示，已作废，草稿箱：</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1.支持按院区、科室、部门或者角色来自定义不同类型的信息。具体发布的信息包括了出差信息、普通新闻、图片新闻、通知、公告、文件类等。</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2.支持撰写的新信息可以暂存在草稿箱中，可以在草稿箱中对信息进行修改后，再将信息发送出去。</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3.支持公告信息审批，可以设置发布信息的审批流程，只有通过审批的信息才能发布。</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4.支持基于PC端、移动端实现多重消息推送模式。</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2.2.13.</w:t>
      </w:r>
      <w:r>
        <w:rPr>
          <w:rFonts w:hint="eastAsia" w:ascii="仿宋" w:hAnsi="仿宋" w:eastAsia="仿宋" w:cs="仿宋"/>
          <w:b/>
          <w:color w:val="auto"/>
          <w:sz w:val="24"/>
          <w:szCs w:val="24"/>
          <w:highlight w:val="none"/>
        </w:rPr>
        <w:t>邮箱</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写邮件、收件箱、已发送、草稿箱、待办邮件、回收站：支持内部邮件收发。</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2.2.14.</w:t>
      </w:r>
      <w:r>
        <w:rPr>
          <w:rFonts w:hint="eastAsia" w:ascii="仿宋" w:hAnsi="仿宋" w:eastAsia="仿宋" w:cs="仿宋"/>
          <w:b/>
          <w:color w:val="auto"/>
          <w:sz w:val="24"/>
          <w:szCs w:val="24"/>
          <w:highlight w:val="none"/>
        </w:rPr>
        <w:t>日程</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我的日程、待办、周期性事务：</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1.支持安排自己及下属每天的工作，查阅领导工作日程安装。</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2.支持日程安排分享，可分享日程给相应的人员或科室。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3.支持安排下属的工作（一个人可以有多个直接上级）。</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4.支持提供按日查看、按周查看、按月查看、列表查看等多种方式查看本人日程或他人公开的日程（无上下级关系）。</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5.支持上级可以按日查看、按周查看、按月查看、列表查看查看下属的日程安排。</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2.2.15.</w:t>
      </w:r>
      <w:r>
        <w:rPr>
          <w:rFonts w:hint="eastAsia" w:ascii="仿宋" w:hAnsi="仿宋" w:eastAsia="仿宋" w:cs="仿宋"/>
          <w:b/>
          <w:color w:val="auto"/>
          <w:sz w:val="24"/>
          <w:szCs w:val="24"/>
          <w:highlight w:val="none"/>
        </w:rPr>
        <w:t>文件柜</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（一）科室电子文件柜：文件柜栏目设置：可以对部门的电子文件柜进行栏目的设置，栏目分类设置的层级可以自定义多层级，做到灵活有效。</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1.文件管理：将文件上传或在系统中直接归档到对应的栏目中。支持上传本地文件，将系统中的文件归档到文件柜。具体包括标题、附件、在线查看等。</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2.文件公开：可以设置该份文件是否公开到文件资源库中，以供其他部门人员进行查询。</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3.部门文件柜的文件将永远保存在该部门的电子文件柜中，不因人员的流程而跟着流程。</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4.文件查阅：可以在线打开文件，进行查看，无需下载后再查看。</w:t>
      </w:r>
    </w:p>
    <w:p>
      <w:pPr>
        <w:spacing w:line="360" w:lineRule="auto"/>
        <w:ind w:firstLine="566" w:firstLineChars="236"/>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5.设置使用权限，特定文件只针对指定人员开放。</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（二）个人电子文件柜管理：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1.文件柜栏目设置：设置文件柜的栏目，栏目分类设置的层级可以自定义多层级，做到灵活有效。</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2.文件管理：将文件上传或在系统中直接归档到对应的栏目中。</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（三）我的分享：将自己的文件单独分享给他人。</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（四）我收到的：查阅他人分享给自己的文件。</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2.2.16.</w:t>
      </w:r>
      <w:r>
        <w:rPr>
          <w:rFonts w:hint="eastAsia" w:ascii="仿宋" w:hAnsi="仿宋" w:eastAsia="仿宋" w:cs="仿宋"/>
          <w:b/>
          <w:color w:val="auto"/>
          <w:sz w:val="24"/>
          <w:szCs w:val="24"/>
          <w:highlight w:val="none"/>
        </w:rPr>
        <w:t>工作管理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（一）工作拟办：新建工作、内容暂存。</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（二）工作流转办理：待办工作查询、办理、转交。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（三）工作通报/传阅：工作传阅、通报。</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（四）待办工作三级预警：待 办工作三级预警实现待办工作超期红、黄、绿灯三级预警提醒。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（五）工作催办：系统自动发送催办提醒，领导可手动发送工作催办提醒。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（六）工作查询：按时间、标题、流程类型、状态、办理人、发起人进行工作筛选查询。</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（七）工作作废：监管人员可强制作废工作。</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（八）工作归档：工作完成归档，便于区分查询。</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2.2.17.</w:t>
      </w:r>
      <w:r>
        <w:rPr>
          <w:rFonts w:hint="eastAsia" w:ascii="仿宋" w:hAnsi="仿宋" w:eastAsia="仿宋" w:cs="仿宋"/>
          <w:b/>
          <w:color w:val="auto"/>
          <w:sz w:val="24"/>
          <w:szCs w:val="24"/>
          <w:highlight w:val="none"/>
        </w:rPr>
        <w:t>个人办公</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（一）公告信息管理：院公告信息发布，党建信息发布。</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（二）邮件：内部邮件。</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（三）通讯录：全院员工通讯方式查询，按部门科室分类，按姓名拼音排序。</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（四）日程管理：个人日程设置、查询、提醒。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（五）工作日志：工作日志填写、上报、评价。</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2.2.18.</w:t>
      </w:r>
      <w:r>
        <w:rPr>
          <w:rFonts w:hint="eastAsia" w:ascii="仿宋" w:hAnsi="仿宋" w:eastAsia="仿宋" w:cs="仿宋"/>
          <w:b/>
          <w:color w:val="auto"/>
          <w:sz w:val="24"/>
          <w:szCs w:val="24"/>
          <w:highlight w:val="none"/>
        </w:rPr>
        <w:t>工作流引擎管理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（一）流程设计：自定义流程步骤，可对流程步骤权限、条件进行配置。</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（二）流程权限管理：流程发起与办理权限配置。</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（三）高级查询管理：可对不同流程、表单字段进行查询筛选条件进行配置。</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（四）：流程定时任务管理：可配置流程的定时任务，如自动提醒催办时间。</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（五）表单设计：自定义表单内容。</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2.2.19.</w:t>
      </w:r>
      <w:r>
        <w:rPr>
          <w:rFonts w:hint="eastAsia" w:ascii="仿宋" w:hAnsi="仿宋" w:eastAsia="仿宋" w:cs="仿宋"/>
          <w:b/>
          <w:color w:val="auto"/>
          <w:sz w:val="24"/>
          <w:szCs w:val="24"/>
          <w:highlight w:val="none"/>
        </w:rPr>
        <w:t>消息中心</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（一）私信：私信发送与接收。</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（二）消息提醒：接收与查阅系统的提醒信息。</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2.2.20.</w:t>
      </w:r>
      <w:r>
        <w:rPr>
          <w:rFonts w:hint="eastAsia" w:ascii="仿宋" w:hAnsi="仿宋" w:eastAsia="仿宋" w:cs="仿宋"/>
          <w:b/>
          <w:color w:val="auto"/>
          <w:sz w:val="24"/>
          <w:szCs w:val="24"/>
          <w:highlight w:val="none"/>
        </w:rPr>
        <w:t>个人中心</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（一）个人信息管理：个人基础信息、密码、头像修改。</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（二）登录历史：用户登录历史记录。</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（三）常用语管理：常用语管理要求用户可设置自已的常用语，方便用户快捷输入。</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2.2.21.</w:t>
      </w:r>
      <w:r>
        <w:rPr>
          <w:rFonts w:hint="eastAsia" w:ascii="仿宋" w:hAnsi="仿宋" w:eastAsia="仿宋" w:cs="仿宋"/>
          <w:b/>
          <w:color w:val="auto"/>
          <w:sz w:val="24"/>
          <w:szCs w:val="24"/>
          <w:highlight w:val="none"/>
        </w:rPr>
        <w:t>系统管理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（一）用户管理：用户信息、密码、部门、岗位、角色权限管理。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（二）人事档案管理：人事档案管理。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（三）领导管理：员工上下级关系管理。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（四）组织管理：部门科室管理。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（五）权限管理：用户权限管理。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（六）系统设置：系统基础信息管理、界面管理、模块管理。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（七）日志管理：系统日志。</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（八）数据库备份管理：数据库备份。</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2.2.22.</w:t>
      </w:r>
      <w:r>
        <w:rPr>
          <w:rFonts w:hint="eastAsia" w:ascii="仿宋" w:hAnsi="仿宋" w:eastAsia="仿宋" w:cs="仿宋"/>
          <w:b/>
          <w:color w:val="auto"/>
          <w:sz w:val="24"/>
          <w:szCs w:val="24"/>
          <w:highlight w:val="none"/>
        </w:rPr>
        <w:t>短信管理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（一）提醒短信：短信接口接入，三网号码短信接收，消息提醒。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（二）短信群发：短信接口接入，三网号码短信接收，支持单发，群发。</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（三）自定义短信提醒：工作、公文等流转时用户可自定义短信内容。</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2.2.23.</w:t>
      </w:r>
      <w:r>
        <w:rPr>
          <w:rFonts w:hint="eastAsia" w:ascii="仿宋" w:hAnsi="仿宋" w:eastAsia="仿宋" w:cs="仿宋"/>
          <w:b/>
          <w:color w:val="auto"/>
          <w:sz w:val="24"/>
          <w:szCs w:val="24"/>
          <w:highlight w:val="none"/>
        </w:rPr>
        <w:t>后勤管理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（一）就餐卡办理：支持申请新入职员工新卡办理、试工/实习生/规培生/进修生临时卡办理、饭卡挂失。</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（二）住宿办理：支持新入职员工/试工/实习生/规培生/进修生/其他外来人员进行住宿申请、退宿申请</w:t>
      </w:r>
      <w:r>
        <w:rPr>
          <w:rFonts w:hint="eastAsia" w:ascii="仿宋" w:hAnsi="仿宋" w:eastAsia="仿宋" w:cs="仿宋"/>
          <w:color w:val="auto"/>
          <w:kern w:val="0"/>
          <w:sz w:val="24"/>
          <w:szCs w:val="24"/>
          <w:highlight w:val="none"/>
        </w:rPr>
        <w:t>，其中住宿申请需与智慧楼宇数据联动。</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（三）后勤物资搬运、报废办理：支持科室进行物资搬运、报废需求提交。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（四）免费停车权限开通办理：支持免费停车权限开通申请提交。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（五）门禁卡办理：支持新入职员工/试工/实习生/规培生/进修生/其他外来人员进行门禁卡新办、挂失申请提交。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（六）物品进入及放行办理：支持科室对物品入院及放行申请提交。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（七）出入通行证领取办理：支持科室提交车辆出入通行证领取申请。</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（八）临时灭四害（灭蚊、灭蟑螂等）办理：支持科室提交临时性灭四害申请。</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（九）临时用餐（盒饭）或申领餐票办理：支持科室提交临时用餐（盒饭）或申领餐票申请。</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（十）后勤报修办理：支持科室进行报修申请（含基建、木工维修、工程部维修项目），可进行故障图片上传及维修满意度评价。</w:t>
      </w:r>
    </w:p>
    <w:p>
      <w:pPr>
        <w:numPr>
          <w:ilvl w:val="0"/>
          <w:numId w:val="0"/>
        </w:numPr>
        <w:spacing w:line="360" w:lineRule="auto"/>
        <w:ind w:left="569" w:leftChars="0"/>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2.2.24.</w:t>
      </w:r>
      <w:r>
        <w:rPr>
          <w:rFonts w:hint="eastAsia" w:ascii="仿宋" w:hAnsi="仿宋" w:eastAsia="仿宋" w:cs="仿宋"/>
          <w:b/>
          <w:color w:val="auto"/>
          <w:sz w:val="24"/>
          <w:szCs w:val="24"/>
          <w:highlight w:val="none"/>
          <w:lang w:eastAsia="zh-CN"/>
        </w:rPr>
        <w:t>督导检查</w:t>
      </w:r>
      <w:r>
        <w:rPr>
          <w:rFonts w:hint="eastAsia" w:ascii="仿宋" w:hAnsi="仿宋" w:eastAsia="仿宋" w:cs="仿宋"/>
          <w:b/>
          <w:color w:val="auto"/>
          <w:sz w:val="24"/>
          <w:szCs w:val="24"/>
          <w:highlight w:val="none"/>
        </w:rPr>
        <w:t>应用</w:t>
      </w:r>
    </w:p>
    <w:p>
      <w:pPr>
        <w:spacing w:line="360" w:lineRule="auto"/>
        <w:ind w:firstLine="566" w:firstLineChars="236"/>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（一）用于制定发布督导检查计划、发布通知、任务、检查情况记录、统计、反馈、上报、督办等功能。</w:t>
      </w:r>
    </w:p>
    <w:p>
      <w:pPr>
        <w:spacing w:line="360" w:lineRule="auto"/>
        <w:ind w:firstLine="566" w:firstLineChars="236"/>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（二）督导管理：督导任务管理、检查填报、统计、标准管理：后勤服务质量每月监督考核填写及上报，支持科室填写及提交后勤服务质量监督考核结果。</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2.2.25.</w:t>
      </w:r>
      <w:r>
        <w:rPr>
          <w:rFonts w:hint="eastAsia" w:ascii="仿宋" w:hAnsi="仿宋" w:eastAsia="仿宋" w:cs="仿宋"/>
          <w:b/>
          <w:color w:val="auto"/>
          <w:sz w:val="24"/>
          <w:szCs w:val="24"/>
          <w:highlight w:val="none"/>
        </w:rPr>
        <w:t>满意度调查管理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（一）</w:t>
      </w:r>
      <w:r>
        <w:rPr>
          <w:rFonts w:hint="eastAsia" w:ascii="仿宋" w:hAnsi="仿宋" w:eastAsia="仿宋" w:cs="仿宋"/>
          <w:bCs/>
          <w:color w:val="auto"/>
          <w:sz w:val="24"/>
          <w:szCs w:val="24"/>
          <w:highlight w:val="none"/>
        </w:rPr>
        <w:t>问卷设计、发布、分享、填报和统计分析：支持科室提交服务满意度调查问卷及数据统计。</w:t>
      </w:r>
    </w:p>
    <w:p>
      <w:pPr>
        <w:spacing w:line="360" w:lineRule="auto"/>
        <w:ind w:firstLine="566" w:firstLineChars="236"/>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（二）意见收集箱。</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2.2.26.</w:t>
      </w:r>
      <w:r>
        <w:rPr>
          <w:rFonts w:hint="eastAsia" w:ascii="仿宋" w:hAnsi="仿宋" w:eastAsia="仿宋" w:cs="仿宋"/>
          <w:b/>
          <w:color w:val="auto"/>
          <w:sz w:val="24"/>
          <w:szCs w:val="24"/>
          <w:highlight w:val="none"/>
        </w:rPr>
        <w:t>图书管理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（一）新书推荐：支持主管部门发布新书推荐信息。</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（二）</w:t>
      </w:r>
      <w:r>
        <w:rPr>
          <w:rFonts w:hint="eastAsia" w:ascii="仿宋" w:hAnsi="仿宋" w:eastAsia="仿宋" w:cs="仿宋"/>
          <w:bCs/>
          <w:color w:val="auto"/>
          <w:sz w:val="24"/>
          <w:szCs w:val="24"/>
          <w:highlight w:val="none"/>
        </w:rPr>
        <w:t>图书预约、续借</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借还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催还。</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（三）</w:t>
      </w:r>
      <w:r>
        <w:rPr>
          <w:rFonts w:hint="eastAsia" w:ascii="仿宋" w:hAnsi="仿宋" w:eastAsia="仿宋" w:cs="仿宋"/>
          <w:bCs/>
          <w:color w:val="auto"/>
          <w:sz w:val="24"/>
          <w:szCs w:val="24"/>
          <w:highlight w:val="none"/>
        </w:rPr>
        <w:t>博库数据库（www.medbooks.com.cn）链接跳转，</w:t>
      </w:r>
      <w:r>
        <w:rPr>
          <w:rFonts w:hint="eastAsia" w:ascii="仿宋" w:hAnsi="仿宋" w:eastAsia="仿宋" w:cs="仿宋"/>
          <w:bCs/>
          <w:color w:val="auto"/>
          <w:sz w:val="24"/>
          <w:szCs w:val="24"/>
          <w:highlight w:val="none"/>
          <w:lang w:eastAsia="zh-CN"/>
        </w:rPr>
        <w:t>并</w:t>
      </w:r>
      <w:r>
        <w:rPr>
          <w:rFonts w:hint="eastAsia" w:ascii="仿宋" w:hAnsi="仿宋" w:eastAsia="仿宋" w:cs="仿宋"/>
          <w:bCs/>
          <w:color w:val="auto"/>
          <w:sz w:val="24"/>
          <w:szCs w:val="24"/>
          <w:highlight w:val="none"/>
        </w:rPr>
        <w:t>免</w:t>
      </w:r>
      <w:r>
        <w:rPr>
          <w:rFonts w:hint="eastAsia" w:ascii="仿宋" w:hAnsi="仿宋" w:eastAsia="仿宋" w:cs="仿宋"/>
          <w:bCs/>
          <w:color w:val="auto"/>
          <w:sz w:val="24"/>
          <w:szCs w:val="24"/>
          <w:highlight w:val="none"/>
          <w:lang w:eastAsia="zh-CN"/>
        </w:rPr>
        <w:t>二次</w:t>
      </w:r>
      <w:r>
        <w:rPr>
          <w:rFonts w:hint="eastAsia" w:ascii="仿宋" w:hAnsi="仿宋" w:eastAsia="仿宋" w:cs="仿宋"/>
          <w:bCs/>
          <w:color w:val="auto"/>
          <w:sz w:val="24"/>
          <w:szCs w:val="24"/>
          <w:highlight w:val="none"/>
        </w:rPr>
        <w:t>登陆。</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2.2.27.</w:t>
      </w:r>
      <w:r>
        <w:rPr>
          <w:rFonts w:hint="eastAsia" w:ascii="仿宋" w:hAnsi="仿宋" w:eastAsia="仿宋" w:cs="仿宋"/>
          <w:b/>
          <w:color w:val="auto"/>
          <w:sz w:val="24"/>
          <w:szCs w:val="24"/>
          <w:highlight w:val="none"/>
        </w:rPr>
        <w:t>宣传管理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（一）投稿模块：</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1.支持科室投稿-科主任或护士长审核-宣传科审核（通过及退回）；</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2.支持附件上传，包含文稿、图片、视频；3、支持统计导出EXCEL功能。</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（二）标识制作模块：支持科室对宣传标识制作提出申请，申请单可以导出功能。</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三</w:t>
      </w:r>
      <w:r>
        <w:rPr>
          <w:rFonts w:hint="eastAsia" w:ascii="仿宋" w:hAnsi="仿宋" w:eastAsia="仿宋" w:cs="仿宋"/>
          <w:bCs/>
          <w:color w:val="auto"/>
          <w:sz w:val="24"/>
          <w:szCs w:val="24"/>
          <w:highlight w:val="none"/>
        </w:rPr>
        <w:t>）文印申请模块：支持科室对文印提出申请。</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四</w:t>
      </w:r>
      <w:r>
        <w:rPr>
          <w:rFonts w:hint="eastAsia" w:ascii="仿宋" w:hAnsi="仿宋" w:eastAsia="仿宋" w:cs="仿宋"/>
          <w:bCs/>
          <w:color w:val="auto"/>
          <w:sz w:val="24"/>
          <w:szCs w:val="24"/>
          <w:highlight w:val="none"/>
        </w:rPr>
        <w:t>）LED屏使用申请：支持科室对LED屏播放提出申请。</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五</w:t>
      </w:r>
      <w:r>
        <w:rPr>
          <w:rFonts w:hint="eastAsia" w:ascii="仿宋" w:hAnsi="仿宋" w:eastAsia="仿宋" w:cs="仿宋"/>
          <w:bCs/>
          <w:color w:val="auto"/>
          <w:sz w:val="24"/>
          <w:szCs w:val="24"/>
          <w:highlight w:val="none"/>
        </w:rPr>
        <w:t>）印鉴刻制申请。</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2.2.28.</w:t>
      </w:r>
      <w:r>
        <w:rPr>
          <w:rFonts w:hint="eastAsia" w:ascii="仿宋" w:hAnsi="仿宋" w:eastAsia="仿宋" w:cs="仿宋"/>
          <w:b/>
          <w:color w:val="auto"/>
          <w:sz w:val="24"/>
          <w:szCs w:val="24"/>
          <w:highlight w:val="none"/>
        </w:rPr>
        <w:t>绩效考核应用</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指标库、考核计划、评价、统计：需承诺按照本院实际情况建设绩效考核应用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响应文件提供承诺函</w:t>
      </w:r>
      <w:r>
        <w:rPr>
          <w:rFonts w:hint="eastAsia" w:ascii="仿宋" w:hAnsi="仿宋" w:eastAsia="仿宋" w:cs="仿宋"/>
          <w:bCs/>
          <w:color w:val="auto"/>
          <w:sz w:val="24"/>
          <w:szCs w:val="24"/>
          <w:highlight w:val="none"/>
        </w:rPr>
        <w:t>。</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2.2.29.</w:t>
      </w:r>
      <w:r>
        <w:rPr>
          <w:rFonts w:hint="eastAsia" w:ascii="仿宋" w:hAnsi="仿宋" w:eastAsia="仿宋" w:cs="仿宋"/>
          <w:b/>
          <w:color w:val="auto"/>
          <w:sz w:val="24"/>
          <w:szCs w:val="24"/>
          <w:highlight w:val="none"/>
        </w:rPr>
        <w:t>党建管理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（一）党务通知：负责人能够快捷的编写相关党务工作通知。并且能够方便的选择通知下发的支部或个人，并选择通知审批人。完成通知的前期制作功能。</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（二）三会一课：党委办或各支部活动负责人制订活动方案，包含时间、地点、人物、活动内容、活动发布、活动通知等，并生成相应的活动通知与签到二维码。</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（三）党员档案:将目前的党员纸质资料按照要求分门别类的进行扫描录入与存档。</w:t>
      </w:r>
    </w:p>
    <w:p>
      <w:pPr>
        <w:spacing w:line="360" w:lineRule="auto"/>
        <w:ind w:firstLine="566" w:firstLineChars="236"/>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（四）</w:t>
      </w:r>
      <w:r>
        <w:rPr>
          <w:rFonts w:hint="eastAsia" w:ascii="仿宋" w:hAnsi="仿宋" w:eastAsia="仿宋" w:cs="仿宋"/>
          <w:bCs/>
          <w:color w:val="auto"/>
          <w:sz w:val="24"/>
          <w:szCs w:val="24"/>
          <w:highlight w:val="none"/>
          <w:lang w:val="en-US" w:eastAsia="zh-CN"/>
        </w:rPr>
        <w:t>党务公开、</w:t>
      </w:r>
      <w:r>
        <w:rPr>
          <w:rFonts w:hint="eastAsia" w:ascii="仿宋" w:hAnsi="仿宋" w:eastAsia="仿宋" w:cs="仿宋"/>
          <w:bCs/>
          <w:color w:val="auto"/>
          <w:sz w:val="24"/>
          <w:szCs w:val="24"/>
          <w:highlight w:val="none"/>
        </w:rPr>
        <w:t>党务动态:可向首页发布党务动态信息。</w:t>
      </w:r>
    </w:p>
    <w:p>
      <w:pPr>
        <w:numPr>
          <w:ilvl w:val="0"/>
          <w:numId w:val="0"/>
        </w:numPr>
        <w:spacing w:line="360" w:lineRule="auto"/>
        <w:ind w:left="569" w:leftChars="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2.2.30院务公开</w:t>
      </w:r>
    </w:p>
    <w:p>
      <w:pPr>
        <w:spacing w:line="360" w:lineRule="auto"/>
        <w:ind w:firstLine="566" w:firstLineChars="236"/>
        <w:jc w:val="left"/>
        <w:rPr>
          <w:rFonts w:hint="eastAsia" w:ascii="仿宋" w:hAnsi="仿宋" w:eastAsia="仿宋" w:cs="仿宋"/>
          <w:b/>
          <w:color w:val="auto"/>
          <w:sz w:val="24"/>
          <w:szCs w:val="24"/>
          <w:highlight w:val="none"/>
          <w:lang w:val="en-US" w:eastAsia="zh-CN"/>
        </w:rPr>
      </w:pPr>
      <w:r>
        <w:rPr>
          <w:rFonts w:hint="eastAsia" w:ascii="仿宋" w:hAnsi="仿宋" w:eastAsia="仿宋" w:cs="仿宋"/>
          <w:bCs/>
          <w:color w:val="auto"/>
          <w:sz w:val="24"/>
          <w:szCs w:val="24"/>
          <w:highlight w:val="none"/>
        </w:rPr>
        <w:t>支持</w:t>
      </w:r>
      <w:r>
        <w:rPr>
          <w:rFonts w:hint="eastAsia" w:ascii="仿宋" w:hAnsi="仿宋" w:eastAsia="仿宋" w:cs="仿宋"/>
          <w:bCs/>
          <w:color w:val="auto"/>
          <w:sz w:val="24"/>
          <w:szCs w:val="24"/>
          <w:highlight w:val="none"/>
          <w:lang w:eastAsia="zh-CN"/>
        </w:rPr>
        <w:t>各</w:t>
      </w:r>
      <w:r>
        <w:rPr>
          <w:rFonts w:hint="eastAsia" w:ascii="仿宋" w:hAnsi="仿宋" w:eastAsia="仿宋" w:cs="仿宋"/>
          <w:bCs/>
          <w:color w:val="auto"/>
          <w:sz w:val="24"/>
          <w:szCs w:val="24"/>
          <w:highlight w:val="none"/>
        </w:rPr>
        <w:t>科室对院务公开提出申请，并由特定对象审核。</w:t>
      </w:r>
    </w:p>
    <w:p>
      <w:pPr>
        <w:numPr>
          <w:ilvl w:val="0"/>
          <w:numId w:val="0"/>
        </w:numPr>
        <w:spacing w:line="360" w:lineRule="auto"/>
        <w:ind w:left="569"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2.2.31.统战管理</w:t>
      </w:r>
    </w:p>
    <w:p>
      <w:pPr>
        <w:numPr>
          <w:ilvl w:val="0"/>
          <w:numId w:val="0"/>
        </w:numPr>
        <w:spacing w:line="360" w:lineRule="auto"/>
        <w:ind w:left="569" w:leftChars="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人员管理、信息发布、</w:t>
      </w:r>
      <w:r>
        <w:rPr>
          <w:rFonts w:hint="eastAsia" w:ascii="仿宋" w:hAnsi="仿宋" w:eastAsia="仿宋" w:cs="仿宋"/>
          <w:bCs/>
          <w:color w:val="auto"/>
          <w:sz w:val="24"/>
          <w:szCs w:val="24"/>
          <w:highlight w:val="none"/>
        </w:rPr>
        <w:t>活动通知等</w:t>
      </w:r>
    </w:p>
    <w:p>
      <w:pPr>
        <w:numPr>
          <w:ilvl w:val="0"/>
          <w:numId w:val="0"/>
        </w:numPr>
        <w:spacing w:line="360" w:lineRule="auto"/>
        <w:ind w:left="569" w:leftChars="0"/>
        <w:jc w:val="left"/>
        <w:rPr>
          <w:rFonts w:hint="eastAsia" w:ascii="仿宋" w:hAnsi="仿宋" w:eastAsia="仿宋" w:cs="仿宋"/>
          <w:b/>
          <w:color w:val="auto"/>
          <w:sz w:val="24"/>
          <w:szCs w:val="24"/>
          <w:highlight w:val="none"/>
          <w:lang w:val="en-US" w:eastAsia="zh-CN"/>
        </w:rPr>
      </w:pPr>
      <w:r>
        <w:rPr>
          <w:rFonts w:hint="eastAsia" w:ascii="仿宋" w:hAnsi="仿宋" w:eastAsia="仿宋" w:cs="仿宋"/>
          <w:strike w:val="0"/>
          <w:dstrike w:val="0"/>
          <w:color w:val="auto"/>
          <w:kern w:val="0"/>
          <w:sz w:val="24"/>
          <w:szCs w:val="24"/>
          <w:highlight w:val="none"/>
        </w:rPr>
        <w:t>★</w:t>
      </w:r>
      <w:r>
        <w:rPr>
          <w:rFonts w:hint="eastAsia" w:ascii="仿宋" w:hAnsi="仿宋" w:eastAsia="仿宋" w:cs="仿宋"/>
          <w:b/>
          <w:color w:val="auto"/>
          <w:sz w:val="24"/>
          <w:szCs w:val="24"/>
          <w:highlight w:val="none"/>
          <w:lang w:val="en-US" w:eastAsia="zh-CN"/>
        </w:rPr>
        <w:t>2.2.32.采购管理</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从采购流程管理、运行状态、数据归集三条业务强化采购管理，实现从科室采购论证到数据核算等的全生命周期程管理。需承诺按照本院实际情况建设采购应用管理，响应文件提供承诺函。</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kern w:val="2"/>
          <w:sz w:val="24"/>
          <w:szCs w:val="24"/>
          <w:highlight w:val="none"/>
          <w:lang w:val="en-US" w:eastAsia="zh-CN" w:bidi="ar-SA"/>
        </w:rPr>
        <w:t>（一）采购管理：实现从采购申请、论证、采购计划、采购实施、过程记录、合同订立与项目交接的全过程管理；实现项目采购申请立项管理，采购执行时能关联查询采购预算；无预算或超预算不能提交采购申请单实现同类预算项目申请分类管理，支</w:t>
      </w:r>
      <w:r>
        <w:rPr>
          <w:rFonts w:hint="eastAsia" w:ascii="仿宋" w:hAnsi="仿宋" w:eastAsia="仿宋" w:cs="仿宋"/>
          <w:bCs/>
          <w:color w:val="auto"/>
          <w:sz w:val="24"/>
          <w:szCs w:val="24"/>
          <w:highlight w:val="none"/>
          <w:lang w:val="en-US" w:eastAsia="zh-CN"/>
        </w:rPr>
        <w:t>持按政府采购分类标准对已审批通过的项目申请内容合并或拆分功能；实现采购申请、项目分配、执行情况、进度管理等功能。</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（二）合同查询管理：实现合同分类查询管理，包括单次采购、运行维护合同查询统计等功能；与望海HRP系统、至诚医学装备系统实现衔接，实现合同关联数据统计功能，自动进行合同到期履约醒等。</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（三）统计功能：按月、季度、年统计出新接收项目数量、项目完成数量、签订合同数量、历史未完成数量；能实现项目</w:t>
      </w:r>
      <w:r>
        <w:rPr>
          <w:rFonts w:hint="eastAsia" w:ascii="仿宋" w:hAnsi="仿宋" w:eastAsia="仿宋" w:cs="仿宋"/>
          <w:bCs/>
          <w:color w:val="auto"/>
          <w:kern w:val="2"/>
          <w:sz w:val="24"/>
          <w:szCs w:val="24"/>
          <w:highlight w:val="none"/>
          <w:lang w:val="en-US" w:eastAsia="zh-CN" w:bidi="ar-SA"/>
        </w:rPr>
        <w:t>完成率的统计：项目完成率=完成项目数/（新接收项目数量+历史未完成项目数量）；按月、季度、年统计完成项目的采购金额、预算总额。能实现项目节约率的统计：节约率=采购金额/预算总额。按月、季度、年统计不同金额的完成项目数量；按月、季度、年统计每个采购员的完成项目数、不同采购金额的完成项目数，是否30日内完成合同签订，启动项（按需求定稿日期）；把固定格式统计上报表做成模板，如：镇财局月报、镇卫健局月报等。</w:t>
      </w:r>
    </w:p>
    <w:p>
      <w:pPr>
        <w:numPr>
          <w:ilvl w:val="0"/>
          <w:numId w:val="0"/>
        </w:numPr>
        <w:spacing w:line="360" w:lineRule="auto"/>
        <w:ind w:firstLine="482" w:firstLineChars="20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w:t>
      </w:r>
      <w:r>
        <w:rPr>
          <w:rFonts w:hint="eastAsia" w:ascii="仿宋" w:hAnsi="仿宋" w:eastAsia="仿宋" w:cs="仿宋"/>
          <w:b/>
          <w:color w:val="auto"/>
          <w:sz w:val="24"/>
          <w:szCs w:val="24"/>
          <w:highlight w:val="none"/>
          <w:lang w:val="en-US" w:eastAsia="zh-CN"/>
        </w:rPr>
        <w:t>2.2.33.系统接口</w:t>
      </w:r>
    </w:p>
    <w:p>
      <w:pPr>
        <w:numPr>
          <w:ilvl w:val="0"/>
          <w:numId w:val="0"/>
        </w:numPr>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与采购人在用的HIS、星海医务管理系统、优信智慧食堂系统、望海康信系统、护理管理系统、至诚医学装备系统、微耕门禁系统、西可门禁系统、金盘图书馆集成管理系统等所有相关联系统做对接，采集项目关联信息数据，方便对相关数据统计，中标供应商承担系统对接费用，不能以任何理由额外收取采购人费用。 </w:t>
      </w:r>
    </w:p>
    <w:p>
      <w:pPr>
        <w:numPr>
          <w:ilvl w:val="0"/>
          <w:numId w:val="0"/>
        </w:numPr>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bCs/>
          <w:color w:val="auto"/>
          <w:kern w:val="2"/>
          <w:sz w:val="24"/>
          <w:szCs w:val="24"/>
          <w:highlight w:val="none"/>
          <w:lang w:val="en-US" w:eastAsia="zh-CN" w:bidi="ar-SA"/>
        </w:rPr>
        <w:t xml:space="preserve"> </w:t>
      </w:r>
      <w:r>
        <w:rPr>
          <w:rFonts w:hint="eastAsia" w:ascii="仿宋" w:hAnsi="仿宋" w:eastAsia="仿宋" w:cs="仿宋"/>
          <w:b/>
          <w:color w:val="auto"/>
          <w:sz w:val="24"/>
          <w:szCs w:val="24"/>
          <w:highlight w:val="none"/>
          <w:lang w:val="en-US" w:eastAsia="zh-CN"/>
        </w:rPr>
        <w:t>2.2.34.</w:t>
      </w:r>
      <w:r>
        <w:rPr>
          <w:rFonts w:hint="eastAsia" w:ascii="仿宋" w:hAnsi="仿宋" w:eastAsia="仿宋" w:cs="仿宋"/>
          <w:b/>
          <w:color w:val="auto"/>
          <w:sz w:val="24"/>
          <w:szCs w:val="24"/>
          <w:highlight w:val="none"/>
        </w:rPr>
        <w:t>智慧楼宇</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（一）楼层平面图：支持按楼宇、楼层构建医院楼栋各楼层的平面示意结构，可通过系统查询楼层平面示意图。</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（二）设备位置：</w:t>
      </w:r>
      <w:r>
        <w:rPr>
          <w:rFonts w:hint="eastAsia" w:ascii="仿宋" w:hAnsi="仿宋" w:eastAsia="仿宋" w:cs="仿宋"/>
          <w:color w:val="auto"/>
          <w:kern w:val="0"/>
          <w:sz w:val="24"/>
          <w:szCs w:val="24"/>
          <w:highlight w:val="none"/>
        </w:rPr>
        <w:t>支持在楼层平面示意图中添加并展示楼宇门禁、监控、消防设施等设备位置点，其中智能烟感设备则可显示烟感详情。</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2.2.35.</w:t>
      </w:r>
      <w:r>
        <w:rPr>
          <w:rFonts w:hint="eastAsia" w:ascii="仿宋" w:hAnsi="仿宋" w:eastAsia="仿宋" w:cs="仿宋"/>
          <w:b/>
          <w:color w:val="auto"/>
          <w:sz w:val="24"/>
          <w:szCs w:val="24"/>
          <w:highlight w:val="none"/>
        </w:rPr>
        <w:t>平安医院</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（一）消防安全：支持与智能烟感设备进行数据对接，实现消防告警提示。</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（二）应用安全：PC端与手机移动端有人员水印。</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2.2.36.</w:t>
      </w:r>
      <w:r>
        <w:rPr>
          <w:rFonts w:hint="eastAsia" w:ascii="仿宋" w:hAnsi="仿宋" w:eastAsia="仿宋" w:cs="仿宋"/>
          <w:b/>
          <w:color w:val="auto"/>
          <w:sz w:val="24"/>
          <w:szCs w:val="24"/>
          <w:highlight w:val="none"/>
        </w:rPr>
        <w:t>电子签章</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满足电子化场景需求，实现各类文件在线签字、盖章的需求，具有安全的电子签章管控能力，可核验、可追溯。</w:t>
      </w:r>
    </w:p>
    <w:p>
      <w:pPr>
        <w:numPr>
          <w:ilvl w:val="0"/>
          <w:numId w:val="0"/>
        </w:numPr>
        <w:spacing w:line="360" w:lineRule="auto"/>
        <w:ind w:left="569"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2.2.37.</w:t>
      </w:r>
      <w:r>
        <w:rPr>
          <w:rFonts w:hint="eastAsia" w:ascii="仿宋" w:hAnsi="仿宋" w:eastAsia="仿宋" w:cs="仿宋"/>
          <w:b/>
          <w:color w:val="auto"/>
          <w:sz w:val="24"/>
          <w:szCs w:val="24"/>
          <w:highlight w:val="none"/>
        </w:rPr>
        <w:t>手机移动端</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（一）信息公告：最新信息公告公布。</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（二）工作流转：自定义工作流程待办工作的办理流转审批。</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（三）收文流转审批：待办收文审批工作办理、转交。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（四）发文流转审批：待办发文审批工作办理、转交。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（五）办文流转审批：待办办文审批工作办理、转交。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（六）日程管理：个人日程设置、查询、提醒。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（七）后勤管理：支持通过手机移动端进行就餐卡申请、住宿申请、后勤物资搬运申请、后勤物资报废申请、免费停车权限开通申请、门禁卡办理申请、出入通行证办理。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（八）邮件管理：支持通过手机移动端发送、接收内部邮件。</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（九）车辆信息管理：支持通过手机扫描车辆二维码快速查询车辆基础信息，并可通过手机移动端填报更新车辆保险、加油、维修信息。</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（十）安全生产巡查管理：支持通过手机移动端接收安全生产巡检任务，并进行开展安全生产巡检工作内容填报与提交。</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（十一）满意度调查管理：支持通过手机移动端开展满意度调查工作，可通手手机移动端填报满意度调查信息。</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（十二）消息提醒：支持接收查询消息提醒。</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（十三）个人中心：包括个人信息（姓名、电话、头像等）修改、密码修改。</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（十四）通讯录：按部门、姓名查询员工通讯号码。</w:t>
      </w:r>
    </w:p>
    <w:p>
      <w:pPr>
        <w:spacing w:line="360" w:lineRule="auto"/>
        <w:ind w:firstLine="569" w:firstLineChars="236"/>
        <w:jc w:val="lef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★2.2.38.功能版块管理</w:t>
      </w:r>
    </w:p>
    <w:p>
      <w:pPr>
        <w:spacing w:line="360" w:lineRule="auto"/>
        <w:ind w:firstLine="566" w:firstLineChars="236"/>
        <w:jc w:val="left"/>
        <w:rPr>
          <w:rFonts w:hint="eastAsia" w:ascii="仿宋" w:hAnsi="仿宋" w:eastAsia="仿宋" w:cs="仿宋"/>
          <w:bCs/>
          <w:color w:val="auto"/>
          <w:sz w:val="24"/>
          <w:szCs w:val="24"/>
          <w:highlight w:val="none"/>
          <w:lang w:eastAsia="zh-CN"/>
        </w:rPr>
      </w:pPr>
      <w:r>
        <w:rPr>
          <w:rFonts w:hint="eastAsia" w:ascii="仿宋" w:hAnsi="仿宋" w:eastAsia="仿宋" w:cs="仿宋"/>
          <w:bCs w:val="0"/>
          <w:color w:val="auto"/>
          <w:sz w:val="24"/>
          <w:szCs w:val="24"/>
          <w:highlight w:val="none"/>
          <w:lang w:val="en-US" w:eastAsia="zh-CN"/>
        </w:rPr>
        <w:t>各功能版块</w:t>
      </w:r>
      <w:r>
        <w:rPr>
          <w:rFonts w:hint="eastAsia" w:ascii="仿宋" w:hAnsi="仿宋" w:eastAsia="仿宋" w:cs="仿宋"/>
          <w:bCs/>
          <w:color w:val="auto"/>
          <w:sz w:val="24"/>
          <w:szCs w:val="24"/>
          <w:highlight w:val="none"/>
        </w:rPr>
        <w:t>可自定义增加、删除、编辑</w:t>
      </w:r>
      <w:r>
        <w:rPr>
          <w:rFonts w:hint="eastAsia" w:ascii="仿宋" w:hAnsi="仿宋" w:eastAsia="仿宋" w:cs="仿宋"/>
          <w:bCs/>
          <w:color w:val="auto"/>
          <w:sz w:val="24"/>
          <w:szCs w:val="24"/>
          <w:highlight w:val="none"/>
          <w:lang w:eastAsia="zh-CN"/>
        </w:rPr>
        <w:t>；各功能版块可自由在往下增加、设置多级下级目录版块。</w:t>
      </w:r>
    </w:p>
    <w:p>
      <w:pPr>
        <w:spacing w:line="360" w:lineRule="auto"/>
        <w:ind w:firstLine="495" w:firstLineChars="236"/>
        <w:jc w:val="left"/>
        <w:rPr>
          <w:rFonts w:hint="default"/>
          <w:color w:val="auto"/>
          <w:highlight w:val="none"/>
          <w:lang w:val="en-US" w:eastAsia="zh-CN"/>
        </w:rPr>
      </w:pP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3.实施周期要求</w:t>
      </w:r>
    </w:p>
    <w:p>
      <w:pPr>
        <w:pBdr>
          <w:top w:val="none" w:color="auto" w:sz="0" w:space="0"/>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1、成交供应商在合同生效之日起</w:t>
      </w:r>
      <w:r>
        <w:rPr>
          <w:rFonts w:hint="eastAsia" w:ascii="仿宋" w:hAnsi="仿宋" w:eastAsia="仿宋" w:cs="仿宋"/>
          <w:color w:val="auto"/>
          <w:sz w:val="24"/>
          <w:highlight w:val="none"/>
          <w:lang w:val="en-US" w:eastAsia="zh-CN"/>
        </w:rPr>
        <w:t>120个日历天内</w:t>
      </w:r>
      <w:r>
        <w:rPr>
          <w:rFonts w:hint="eastAsia" w:ascii="仿宋" w:hAnsi="仿宋" w:eastAsia="仿宋" w:cs="仿宋"/>
          <w:color w:val="auto"/>
          <w:sz w:val="24"/>
          <w:highlight w:val="none"/>
        </w:rPr>
        <w:t>完成系统的上线工作，系统上线正常运行后15天后可进行终验。</w:t>
      </w:r>
    </w:p>
    <w:p>
      <w:pPr>
        <w:pBdr>
          <w:top w:val="none" w:color="auto" w:sz="0" w:space="0"/>
        </w:pBd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2、响应供应商应在</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文件中提供具体的项目交付说明、交付计划、交付物标准说明等。</w:t>
      </w:r>
    </w:p>
    <w:p>
      <w:pPr>
        <w:pBdr>
          <w:top w:val="none" w:color="auto" w:sz="0" w:space="0"/>
        </w:pBd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3、成交供应商在系统正式运行前提供以光盘为介质的完整的安装系统，包括应用软件、运行所</w:t>
      </w:r>
      <w:r>
        <w:rPr>
          <w:rFonts w:hint="eastAsia" w:ascii="仿宋" w:hAnsi="仿宋" w:eastAsia="仿宋" w:cs="仿宋"/>
          <w:color w:val="auto"/>
          <w:sz w:val="24"/>
          <w:highlight w:val="none"/>
          <w:lang w:val="en-US" w:eastAsia="zh-CN"/>
        </w:rPr>
        <w:t>需</w:t>
      </w:r>
      <w:r>
        <w:rPr>
          <w:rFonts w:hint="eastAsia" w:ascii="仿宋" w:hAnsi="仿宋" w:eastAsia="仿宋" w:cs="仿宋"/>
          <w:color w:val="auto"/>
          <w:sz w:val="24"/>
          <w:highlight w:val="none"/>
        </w:rPr>
        <w:t xml:space="preserve">的附加软件、与应用软件有关的电子文档、用户培训文档等。 </w:t>
      </w:r>
    </w:p>
    <w:p>
      <w:pPr>
        <w:pBdr>
          <w:top w:val="none" w:color="auto" w:sz="0" w:space="0"/>
        </w:pBdr>
        <w:spacing w:line="440" w:lineRule="exact"/>
        <w:ind w:firstLine="480" w:firstLineChars="200"/>
        <w:rPr>
          <w:rFonts w:hint="eastAsia"/>
          <w:color w:val="auto"/>
          <w:highlight w:val="none"/>
        </w:rPr>
      </w:pPr>
      <w:r>
        <w:rPr>
          <w:rFonts w:hint="eastAsia" w:ascii="仿宋" w:hAnsi="仿宋" w:eastAsia="仿宋" w:cs="仿宋"/>
          <w:color w:val="auto"/>
          <w:sz w:val="24"/>
          <w:highlight w:val="none"/>
        </w:rPr>
        <w:t>4、成交供应商必开放后台数据库并提供详细的数据库说明书。</w:t>
      </w: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4.项目验收要求</w:t>
      </w:r>
    </w:p>
    <w:p>
      <w:pPr>
        <w:pBdr>
          <w:top w:val="none" w:color="auto" w:sz="0" w:space="0"/>
        </w:pBd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各验收阶段由成交供应商组织，成交供应商自行准备验收所用的测试设备、测试用例和测试人员，并在采购人的监查下现场进行测试和验收，必要时由采购人指定特定的场景由成交供应商设计测试用例并完成测试。</w:t>
      </w:r>
    </w:p>
    <w:p>
      <w:pPr>
        <w:pBdr>
          <w:top w:val="none" w:color="auto" w:sz="0" w:space="0"/>
        </w:pBd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2、项目初验：技术参数中所描述模块全部上线，并正常运行，通过科室的初步验收。</w:t>
      </w:r>
    </w:p>
    <w:p>
      <w:pPr>
        <w:pBdr>
          <w:top w:val="none" w:color="auto" w:sz="0" w:space="0"/>
        </w:pBd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终验：成交供应商将项目开发的相关验收资料（包括但不限于：软件需求规格说明书、系统设计说明书、数据库设计说明书、系统实施部署方案、软件安装手册、用户操作手册、维护手册、数据光盘等验收资料）提交到采购方，并通过医院的验收流程。</w:t>
      </w: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bookmarkStart w:id="56" w:name="_Toc369791264"/>
      <w:bookmarkStart w:id="57" w:name="_Toc12659"/>
      <w:bookmarkStart w:id="58" w:name="_Toc397584645"/>
      <w:bookmarkStart w:id="59" w:name="_Toc391498507"/>
      <w:bookmarkStart w:id="60" w:name="_Toc391502218"/>
      <w:bookmarkStart w:id="61" w:name="_Toc364701112"/>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5.售后服务</w:t>
      </w:r>
      <w:bookmarkEnd w:id="56"/>
      <w:bookmarkEnd w:id="57"/>
      <w:bookmarkEnd w:id="58"/>
      <w:bookmarkEnd w:id="59"/>
      <w:bookmarkEnd w:id="60"/>
      <w:bookmarkEnd w:id="61"/>
      <w:r>
        <w:rPr>
          <w:rFonts w:hint="eastAsia" w:ascii="仿宋" w:hAnsi="仿宋" w:eastAsia="仿宋" w:cs="仿宋"/>
          <w:b/>
          <w:bCs/>
          <w:color w:val="auto"/>
          <w:sz w:val="24"/>
          <w:szCs w:val="24"/>
          <w:highlight w:val="none"/>
          <w:lang w:val="en-US" w:eastAsia="zh-CN"/>
        </w:rPr>
        <w:t>要求</w:t>
      </w:r>
    </w:p>
    <w:p>
      <w:pPr>
        <w:pBdr>
          <w:top w:val="none" w:color="auto" w:sz="0" w:space="0"/>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免费维护期自整个项目完成项目终验之日起计算，免费维护期至少为1年。在免费维护期内，</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负责免费对其提供的系统进行维护和升级，并为采购人提供技术支持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包含但不限于</w:t>
      </w:r>
      <w:r>
        <w:rPr>
          <w:rFonts w:hint="eastAsia" w:ascii="仿宋" w:hAnsi="仿宋" w:eastAsia="仿宋" w:cs="仿宋"/>
          <w:color w:val="auto"/>
          <w:sz w:val="24"/>
          <w:highlight w:val="none"/>
          <w:lang w:val="en-US" w:eastAsia="zh-CN"/>
        </w:rPr>
        <w:t>以下内容：</w:t>
      </w:r>
      <w:r>
        <w:rPr>
          <w:rFonts w:hint="eastAsia" w:ascii="仿宋" w:hAnsi="仿宋" w:eastAsia="仿宋" w:cs="仿宋"/>
          <w:color w:val="auto"/>
          <w:sz w:val="24"/>
          <w:highlight w:val="none"/>
        </w:rPr>
        <w:t>1、业务数据勘误与纠正；2、系统运行、现场服务等技术支持；3、软件缺陷修正、应用功能修订等日常维护；4、应用系统运维需求；5、经双方共同协商确认可纳入免维范围开发实现的新增功能；6、对实施该项目所应用到的软件产品，如有新版本或补丁，需提供免费的升级服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，保证系统顺利运行。供应商在</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文件中需明确说明免费维护期的期限。</w:t>
      </w:r>
    </w:p>
    <w:p>
      <w:pPr>
        <w:pBdr>
          <w:top w:val="none" w:color="auto" w:sz="0" w:space="0"/>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免费维护期内，成交供应商应定期收集系统模块以及操作系统的运行日志，根据运行情况，动态调整、优化系统参数，每年至少提交两次运维报告（分上下两个半年），对其运维工作、系统完善、功能调整等事项进行总结，同时提出合理性建议，总结报告得到采购人业务部门的认可。</w:t>
      </w:r>
    </w:p>
    <w:p>
      <w:pPr>
        <w:pBdr>
          <w:top w:val="none" w:color="auto" w:sz="0" w:space="0"/>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保障系统运行的安全与稳定，成交供应商需保证7*24小时的服务响应，响应时间不得低于如下标准：接到采购人的通知后1小时内做出明确的响应和安排；需提供现场服务的，服务团队在2小时内达到故障现场；4小时内做出故障诊断报告，常规故障8小时内解决。</w:t>
      </w:r>
    </w:p>
    <w:p>
      <w:pPr>
        <w:pBdr>
          <w:top w:val="none" w:color="auto" w:sz="0" w:space="0"/>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4、响应供应商有针对本项目的质量保证体系和组织，并制订质量保证计划，列出项目建设过程中质量监督和保证执行的措施。</w:t>
      </w:r>
    </w:p>
    <w:p>
      <w:pPr>
        <w:pBdr>
          <w:top w:val="none" w:color="auto" w:sz="0" w:space="0"/>
        </w:pBd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5、响应供应商需明确说明免费维护的期限，同时列明免费维护期结束后每年的维护费，免费维护期结束后</w:t>
      </w:r>
      <w:r>
        <w:rPr>
          <w:rFonts w:hint="eastAsia" w:ascii="仿宋" w:hAnsi="仿宋" w:eastAsia="仿宋" w:cs="仿宋"/>
          <w:bCs/>
          <w:color w:val="auto"/>
          <w:sz w:val="24"/>
          <w:highlight w:val="none"/>
        </w:rPr>
        <w:t>，若采购人需要成交供应商继续对产品提供</w:t>
      </w:r>
      <w:r>
        <w:rPr>
          <w:rFonts w:hint="eastAsia" w:ascii="仿宋" w:hAnsi="仿宋" w:eastAsia="仿宋" w:cs="仿宋"/>
          <w:color w:val="auto"/>
          <w:sz w:val="24"/>
          <w:highlight w:val="none"/>
        </w:rPr>
        <w:t>维护，每年度的维护费不得超过</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价格的</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p>
    <w:p>
      <w:pPr>
        <w:pStyle w:val="2"/>
        <w:spacing w:after="0" w:line="360" w:lineRule="auto"/>
        <w:ind w:firstLine="388" w:firstLineChars="162"/>
        <w:rPr>
          <w:rFonts w:hint="eastAsia" w:ascii="宋体" w:hAnsi="宋体" w:cs="宋体"/>
          <w:bCs/>
          <w:strike/>
          <w:dstrike w:val="0"/>
          <w:color w:val="auto"/>
          <w:sz w:val="24"/>
          <w:szCs w:val="24"/>
          <w:highlight w:val="none"/>
        </w:rPr>
      </w:pP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6.产品开放性</w:t>
      </w:r>
    </w:p>
    <w:p>
      <w:pPr>
        <w:spacing w:line="360" w:lineRule="auto"/>
        <w:ind w:firstLine="480" w:firstLineChars="200"/>
        <w:rPr>
          <w:rFonts w:hint="eastAsia"/>
          <w:color w:val="auto"/>
          <w:highlight w:val="none"/>
        </w:rPr>
      </w:pPr>
      <w:bookmarkStart w:id="62" w:name="_Hlk106784062"/>
      <w:r>
        <w:rPr>
          <w:rFonts w:hint="eastAsia" w:ascii="仿宋" w:hAnsi="仿宋" w:eastAsia="仿宋" w:cs="仿宋"/>
          <w:color w:val="auto"/>
          <w:sz w:val="24"/>
          <w:szCs w:val="24"/>
          <w:highlight w:val="none"/>
        </w:rPr>
        <w:t>★</w:t>
      </w:r>
      <w:bookmarkEnd w:id="62"/>
      <w:r>
        <w:rPr>
          <w:rFonts w:hint="eastAsia" w:ascii="仿宋" w:hAnsi="仿宋" w:eastAsia="仿宋" w:cs="仿宋"/>
          <w:bCs/>
          <w:color w:val="auto"/>
          <w:sz w:val="24"/>
          <w:szCs w:val="24"/>
          <w:highlight w:val="none"/>
        </w:rPr>
        <w:t>本项目验收后，提供所有应用系统源代码（含前后台，不含用到的第三方工具或插件），允许医院进行二次开发，并需在</w:t>
      </w:r>
      <w:r>
        <w:rPr>
          <w:rFonts w:hint="eastAsia" w:ascii="仿宋" w:hAnsi="仿宋" w:eastAsia="仿宋" w:cs="仿宋"/>
          <w:bCs/>
          <w:color w:val="auto"/>
          <w:sz w:val="24"/>
          <w:szCs w:val="24"/>
          <w:highlight w:val="none"/>
          <w:lang w:val="en-US" w:eastAsia="zh-CN"/>
        </w:rPr>
        <w:t>中山市</w:t>
      </w:r>
      <w:r>
        <w:rPr>
          <w:rFonts w:hint="eastAsia" w:ascii="仿宋" w:hAnsi="仿宋" w:eastAsia="仿宋" w:cs="仿宋"/>
          <w:bCs/>
          <w:color w:val="auto"/>
          <w:sz w:val="24"/>
          <w:szCs w:val="24"/>
          <w:highlight w:val="none"/>
        </w:rPr>
        <w:t>小榄人民医院中用一台单机电脑上能汇编封装功能应用且和云端一样的应用部署功能。</w:t>
      </w: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7.付款方式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预付款：合同签订后，成交供应商提供合同总金额的20%的款项的发票，采购人确认发票无误后10个工作日内支付该笔预付款；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项目初验款：系统初验合格后，成交供应商提供合同总金额的30%的款项的发票，采购人确认发票无误后20个工作日内支付该笔款项（注：成交供应商请款需提供加盖采购人公章的系统初验报告）；</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项目终验款：系统终验合格后，成交供应商提供合同总金额的50%的款项的发票，采购人确认发票无误后20个工作日内支付支付合同总金额的45%款项，剩余合同总金额的5%在免费维护期结束后20个工作日内无息支付（注：成交供应商请款需提供加盖采购人公章的终验报告）；</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4.账户变更：若成交供应商出现银行账号变更等情况需出具加盖成交供应商印章的纸质文件为证。   </w:t>
      </w:r>
      <w:r>
        <w:rPr>
          <w:rFonts w:hint="eastAsia" w:ascii="仿宋" w:hAnsi="仿宋" w:eastAsia="仿宋" w:cs="仿宋"/>
          <w:bCs/>
          <w:color w:val="auto"/>
          <w:kern w:val="0"/>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kern w:val="0"/>
          <w:sz w:val="24"/>
          <w:szCs w:val="24"/>
          <w:highlight w:val="none"/>
        </w:rPr>
        <w:t xml:space="preserve"> </w:t>
      </w:r>
    </w:p>
    <w:p>
      <w:pPr>
        <w:pStyle w:val="2"/>
        <w:spacing w:after="0" w:line="360" w:lineRule="auto"/>
        <w:ind w:firstLine="388" w:firstLineChars="162"/>
        <w:rPr>
          <w:rFonts w:hint="eastAsia" w:ascii="宋体" w:hAnsi="宋体" w:cs="宋体"/>
          <w:bCs/>
          <w:strike/>
          <w:dstrike w:val="0"/>
          <w:color w:val="auto"/>
          <w:sz w:val="24"/>
          <w:szCs w:val="24"/>
          <w:highlight w:val="none"/>
        </w:rPr>
      </w:pPr>
    </w:p>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8.技术培训</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应根据项目实施的进度要求，做出各阶段培训计划，及时安排有关培训。对</w:t>
      </w:r>
      <w:r>
        <w:rPr>
          <w:rFonts w:hint="eastAsia" w:ascii="仿宋" w:hAnsi="仿宋" w:eastAsia="仿宋" w:cs="仿宋"/>
          <w:color w:val="auto"/>
          <w:sz w:val="24"/>
          <w:szCs w:val="24"/>
          <w:highlight w:val="none"/>
          <w:lang w:val="en-US" w:eastAsia="zh-CN"/>
        </w:rPr>
        <w:t>中山市</w:t>
      </w:r>
      <w:r>
        <w:rPr>
          <w:rFonts w:hint="eastAsia" w:ascii="仿宋" w:hAnsi="仿宋" w:eastAsia="仿宋" w:cs="仿宋"/>
          <w:color w:val="auto"/>
          <w:sz w:val="24"/>
          <w:szCs w:val="24"/>
          <w:highlight w:val="none"/>
        </w:rPr>
        <w:t>小榄人民医院办公室确定的人员提供培训，侧重在该软件的使用及系统基本维护、系统常见问题及解决办法等方面，并提供上机操作，目标是使受训者能够熟悉系统设计思路、掌握该系统的操作、基本维护方法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至少必须满足以下要求的培训服务（包括培训费、认证考试费、培训所需的住宿、交通等费用）: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（1）培训后，受训人员应能熟练使用本系统的各项功能，了解系统的体系结构、性能。</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（2）应提供内容合理、切合系统实际的培训教材，培训教材的编写要结合使用人的特点，图文并茂、简单易懂，相应的操作要结合实例，提供完整的培训方案。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（3）培训计划应和系统开发计划相结合。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须派具有一定资质和实践经验，且受过专门训练的高级专业技术人员负责各分项工程的技术培训工作。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（5）所有的培训费用必须计入总计。</w:t>
      </w: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9"/>
        <w:ind w:firstLine="964" w:firstLineChars="400"/>
        <w:rPr>
          <w:rFonts w:hint="eastAsia" w:ascii="仿宋" w:hAnsi="仿宋" w:eastAsia="仿宋" w:cs="仿宋"/>
          <w:b/>
          <w:bCs/>
          <w:color w:val="auto"/>
          <w:kern w:val="2"/>
          <w:sz w:val="24"/>
          <w:szCs w:val="24"/>
          <w:highlight w:val="none"/>
          <w:lang w:val="en-US" w:eastAsia="zh-CN" w:bidi="ar-SA"/>
        </w:rPr>
      </w:pPr>
    </w:p>
    <w:p>
      <w:pPr>
        <w:pStyle w:val="9"/>
        <w:ind w:firstLine="964" w:firstLineChars="400"/>
        <w:rPr>
          <w:rFonts w:hint="eastAsia" w:ascii="仿宋" w:hAnsi="仿宋" w:eastAsia="仿宋" w:cs="仿宋"/>
          <w:b/>
          <w:bCs/>
          <w:color w:val="auto"/>
          <w:kern w:val="2"/>
          <w:sz w:val="24"/>
          <w:szCs w:val="24"/>
          <w:highlight w:val="none"/>
          <w:lang w:val="en-US" w:eastAsia="zh-CN" w:bidi="ar-SA"/>
        </w:rPr>
      </w:pPr>
    </w:p>
    <w:p>
      <w:pPr>
        <w:pStyle w:val="9"/>
        <w:ind w:firstLine="964" w:firstLineChars="400"/>
        <w:rPr>
          <w:rFonts w:hint="eastAsia" w:ascii="仿宋" w:hAnsi="仿宋" w:eastAsia="仿宋" w:cs="仿宋"/>
          <w:b/>
          <w:bCs/>
          <w:color w:val="auto"/>
          <w:kern w:val="2"/>
          <w:sz w:val="24"/>
          <w:szCs w:val="24"/>
          <w:highlight w:val="none"/>
          <w:lang w:val="en-US" w:eastAsia="zh-CN" w:bidi="ar-SA"/>
        </w:rPr>
      </w:pPr>
    </w:p>
    <w:p>
      <w:pPr>
        <w:pStyle w:val="9"/>
        <w:ind w:firstLine="964" w:firstLineChars="400"/>
        <w:rPr>
          <w:rFonts w:hint="eastAsia" w:ascii="仿宋" w:hAnsi="仿宋" w:eastAsia="仿宋" w:cs="仿宋"/>
          <w:b/>
          <w:bCs/>
          <w:color w:val="auto"/>
          <w:kern w:val="2"/>
          <w:sz w:val="24"/>
          <w:szCs w:val="24"/>
          <w:highlight w:val="none"/>
          <w:lang w:val="en-US" w:eastAsia="zh-CN" w:bidi="ar-SA"/>
        </w:rPr>
      </w:pPr>
    </w:p>
    <w:p>
      <w:pPr>
        <w:pStyle w:val="9"/>
        <w:ind w:firstLine="964" w:firstLineChars="400"/>
        <w:rPr>
          <w:rFonts w:hint="eastAsia" w:ascii="仿宋" w:hAnsi="仿宋" w:eastAsia="仿宋" w:cs="仿宋"/>
          <w:b/>
          <w:bCs/>
          <w:color w:val="auto"/>
          <w:kern w:val="2"/>
          <w:sz w:val="24"/>
          <w:szCs w:val="24"/>
          <w:highlight w:val="none"/>
          <w:lang w:val="en-US" w:eastAsia="zh-CN" w:bidi="ar-SA"/>
        </w:rPr>
      </w:pPr>
    </w:p>
    <w:p>
      <w:pPr>
        <w:pStyle w:val="9"/>
        <w:ind w:left="0" w:leftChars="0" w:firstLine="0" w:firstLineChars="0"/>
        <w:jc w:val="center"/>
        <w:rPr>
          <w:rFonts w:hint="eastAsia" w:ascii="仿宋" w:hAnsi="仿宋" w:eastAsia="仿宋" w:cs="仿宋"/>
          <w:b/>
          <w:bCs/>
          <w:color w:val="auto"/>
          <w:kern w:val="2"/>
          <w:sz w:val="32"/>
          <w:szCs w:val="32"/>
          <w:highlight w:val="none"/>
          <w:lang w:val="en-US" w:eastAsia="zh-CN" w:bidi="ar-SA"/>
        </w:rPr>
      </w:pPr>
    </w:p>
    <w:p>
      <w:pPr>
        <w:pStyle w:val="9"/>
        <w:ind w:left="0" w:leftChars="0" w:firstLine="0" w:firstLineChars="0"/>
        <w:jc w:val="center"/>
        <w:rPr>
          <w:rFonts w:hint="eastAsia" w:ascii="仿宋" w:hAnsi="仿宋" w:eastAsia="仿宋" w:cs="仿宋"/>
          <w:b/>
          <w:bCs/>
          <w:color w:val="auto"/>
          <w:kern w:val="2"/>
          <w:sz w:val="32"/>
          <w:szCs w:val="32"/>
          <w:highlight w:val="none"/>
          <w:lang w:val="en-US" w:eastAsia="zh-CN" w:bidi="ar-SA"/>
        </w:rPr>
      </w:pPr>
    </w:p>
    <w:p>
      <w:pPr>
        <w:rPr>
          <w:rFonts w:hint="eastAsia" w:ascii="仿宋" w:hAnsi="仿宋" w:eastAsia="仿宋" w:cs="仿宋"/>
          <w:b/>
          <w:bCs/>
          <w:color w:val="auto"/>
          <w:kern w:val="2"/>
          <w:sz w:val="32"/>
          <w:szCs w:val="32"/>
          <w:highlight w:val="none"/>
          <w:lang w:val="en-US" w:eastAsia="zh-CN" w:bidi="ar-SA"/>
        </w:rPr>
      </w:pPr>
    </w:p>
    <w:p>
      <w:pPr>
        <w:pStyle w:val="3"/>
        <w:rPr>
          <w:rFonts w:hint="eastAsia" w:ascii="仿宋" w:hAnsi="仿宋" w:eastAsia="仿宋" w:cs="仿宋"/>
          <w:b/>
          <w:bCs/>
          <w:color w:val="auto"/>
          <w:kern w:val="2"/>
          <w:sz w:val="32"/>
          <w:szCs w:val="32"/>
          <w:highlight w:val="none"/>
          <w:lang w:val="en-US" w:eastAsia="zh-CN" w:bidi="ar-SA"/>
        </w:rPr>
      </w:pPr>
    </w:p>
    <w:p>
      <w:pPr>
        <w:rPr>
          <w:rFonts w:hint="eastAsia" w:ascii="仿宋" w:hAnsi="仿宋" w:eastAsia="仿宋" w:cs="仿宋"/>
          <w:b/>
          <w:bCs/>
          <w:color w:val="auto"/>
          <w:kern w:val="2"/>
          <w:sz w:val="32"/>
          <w:szCs w:val="32"/>
          <w:highlight w:val="none"/>
          <w:lang w:val="en-US" w:eastAsia="zh-CN" w:bidi="ar-SA"/>
        </w:rPr>
      </w:pPr>
    </w:p>
    <w:p>
      <w:pPr>
        <w:pStyle w:val="3"/>
        <w:rPr>
          <w:rFonts w:hint="eastAsia" w:ascii="仿宋" w:hAnsi="仿宋" w:eastAsia="仿宋" w:cs="仿宋"/>
          <w:b/>
          <w:bCs/>
          <w:color w:val="auto"/>
          <w:kern w:val="2"/>
          <w:sz w:val="32"/>
          <w:szCs w:val="32"/>
          <w:highlight w:val="none"/>
          <w:lang w:val="en-US" w:eastAsia="zh-CN" w:bidi="ar-SA"/>
        </w:rPr>
      </w:pPr>
    </w:p>
    <w:p>
      <w:pPr>
        <w:rPr>
          <w:rFonts w:hint="eastAsia" w:ascii="仿宋" w:hAnsi="仿宋" w:eastAsia="仿宋" w:cs="仿宋"/>
          <w:b/>
          <w:bCs/>
          <w:color w:val="auto"/>
          <w:kern w:val="2"/>
          <w:sz w:val="32"/>
          <w:szCs w:val="32"/>
          <w:highlight w:val="none"/>
          <w:lang w:val="en-US" w:eastAsia="zh-CN" w:bidi="ar-SA"/>
        </w:rPr>
      </w:pPr>
    </w:p>
    <w:p>
      <w:pPr>
        <w:pStyle w:val="3"/>
        <w:rPr>
          <w:rFonts w:hint="eastAsia" w:ascii="仿宋" w:hAnsi="仿宋" w:eastAsia="仿宋" w:cs="仿宋"/>
          <w:b/>
          <w:bCs/>
          <w:color w:val="auto"/>
          <w:kern w:val="2"/>
          <w:sz w:val="32"/>
          <w:szCs w:val="32"/>
          <w:highlight w:val="none"/>
          <w:lang w:val="en-US" w:eastAsia="zh-CN" w:bidi="ar-SA"/>
        </w:rPr>
      </w:pPr>
    </w:p>
    <w:p>
      <w:pPr>
        <w:rPr>
          <w:rFonts w:hint="eastAsia" w:ascii="仿宋" w:hAnsi="仿宋" w:eastAsia="仿宋" w:cs="仿宋"/>
          <w:b/>
          <w:bCs/>
          <w:color w:val="auto"/>
          <w:kern w:val="2"/>
          <w:sz w:val="32"/>
          <w:szCs w:val="32"/>
          <w:highlight w:val="none"/>
          <w:lang w:val="en-US" w:eastAsia="zh-CN" w:bidi="ar-SA"/>
        </w:rPr>
      </w:pPr>
    </w:p>
    <w:p>
      <w:pPr>
        <w:pStyle w:val="3"/>
        <w:rPr>
          <w:rFonts w:hint="eastAsia" w:ascii="仿宋" w:hAnsi="仿宋" w:eastAsia="仿宋" w:cs="仿宋"/>
          <w:b/>
          <w:bCs/>
          <w:color w:val="auto"/>
          <w:kern w:val="2"/>
          <w:sz w:val="32"/>
          <w:szCs w:val="32"/>
          <w:highlight w:val="none"/>
          <w:lang w:val="en-US" w:eastAsia="zh-CN" w:bidi="ar-SA"/>
        </w:rPr>
      </w:pPr>
    </w:p>
    <w:p>
      <w:pPr>
        <w:rPr>
          <w:rFonts w:hint="eastAsia" w:ascii="仿宋" w:hAnsi="仿宋" w:eastAsia="仿宋" w:cs="仿宋"/>
          <w:b/>
          <w:bCs/>
          <w:color w:val="auto"/>
          <w:kern w:val="2"/>
          <w:sz w:val="32"/>
          <w:szCs w:val="32"/>
          <w:highlight w:val="none"/>
          <w:lang w:val="en-US" w:eastAsia="zh-CN" w:bidi="ar-SA"/>
        </w:rPr>
      </w:pPr>
    </w:p>
    <w:p>
      <w:pPr>
        <w:pStyle w:val="3"/>
        <w:rPr>
          <w:rFonts w:hint="eastAsia"/>
          <w:color w:val="auto"/>
          <w:highlight w:val="none"/>
          <w:lang w:val="en-US" w:eastAsia="zh-CN"/>
        </w:rPr>
      </w:pPr>
    </w:p>
    <w:p>
      <w:pPr>
        <w:pStyle w:val="9"/>
        <w:ind w:left="0" w:leftChars="0" w:firstLine="0" w:firstLineChars="0"/>
        <w:jc w:val="center"/>
        <w:rPr>
          <w:rFonts w:hint="eastAsia" w:ascii="仿宋" w:hAnsi="仿宋" w:eastAsia="仿宋" w:cs="仿宋"/>
          <w:b/>
          <w:bCs/>
          <w:color w:val="auto"/>
          <w:kern w:val="2"/>
          <w:sz w:val="32"/>
          <w:szCs w:val="32"/>
          <w:highlight w:val="none"/>
          <w:lang w:val="en-US" w:eastAsia="zh-CN" w:bidi="ar-SA"/>
        </w:rPr>
      </w:pPr>
    </w:p>
    <w:p>
      <w:pPr>
        <w:pStyle w:val="9"/>
        <w:ind w:left="0" w:leftChars="0" w:firstLine="0" w:firstLineChars="0"/>
        <w:jc w:val="center"/>
        <w:rPr>
          <w:rFonts w:hint="eastAsia" w:ascii="仿宋" w:hAnsi="仿宋" w:eastAsia="仿宋" w:cs="仿宋"/>
          <w:b/>
          <w:bCs/>
          <w:color w:val="auto"/>
          <w:kern w:val="2"/>
          <w:sz w:val="32"/>
          <w:szCs w:val="32"/>
          <w:highlight w:val="none"/>
          <w:lang w:val="en-US" w:eastAsia="zh-CN" w:bidi="ar-SA"/>
        </w:rPr>
      </w:pPr>
    </w:p>
    <w:p>
      <w:pPr>
        <w:pStyle w:val="9"/>
        <w:ind w:left="0" w:leftChars="0" w:firstLine="0" w:firstLineChars="0"/>
        <w:jc w:val="center"/>
        <w:outlineLvl w:val="0"/>
        <w:rPr>
          <w:rFonts w:hint="eastAsia" w:ascii="仿宋" w:hAnsi="仿宋" w:eastAsia="仿宋" w:cs="仿宋"/>
          <w:b/>
          <w:bCs/>
          <w:color w:val="auto"/>
          <w:kern w:val="2"/>
          <w:sz w:val="32"/>
          <w:szCs w:val="32"/>
          <w:highlight w:val="none"/>
          <w:lang w:val="en-US" w:eastAsia="zh-CN" w:bidi="ar-SA"/>
        </w:rPr>
      </w:pPr>
      <w:bookmarkStart w:id="63" w:name="_Toc7171"/>
      <w:r>
        <w:rPr>
          <w:rFonts w:hint="eastAsia" w:ascii="仿宋" w:hAnsi="仿宋" w:eastAsia="仿宋" w:cs="仿宋"/>
          <w:b/>
          <w:bCs/>
          <w:color w:val="auto"/>
          <w:kern w:val="2"/>
          <w:sz w:val="32"/>
          <w:szCs w:val="32"/>
          <w:highlight w:val="none"/>
          <w:lang w:val="en-US" w:eastAsia="zh-CN" w:bidi="ar-SA"/>
        </w:rPr>
        <w:t>第三部分  评分标准</w:t>
      </w:r>
      <w:bookmarkEnd w:id="63"/>
    </w:p>
    <w:p>
      <w:pPr>
        <w:rPr>
          <w:rFonts w:hint="eastAsia" w:ascii="仿宋" w:hAnsi="仿宋" w:eastAsia="仿宋" w:cs="仿宋"/>
          <w:b/>
          <w:bCs/>
          <w:color w:val="auto"/>
          <w:kern w:val="2"/>
          <w:sz w:val="24"/>
          <w:szCs w:val="24"/>
          <w:highlight w:val="none"/>
          <w:lang w:val="en-US" w:eastAsia="zh-CN" w:bidi="ar-SA"/>
        </w:rPr>
      </w:pPr>
    </w:p>
    <w:p>
      <w:pPr>
        <w:pStyle w:val="2"/>
        <w:rPr>
          <w:rFonts w:hint="eastAsia" w:ascii="仿宋" w:hAnsi="仿宋" w:eastAsia="仿宋" w:cs="仿宋"/>
          <w:b/>
          <w:bCs/>
          <w:color w:val="auto"/>
          <w:kern w:val="2"/>
          <w:sz w:val="24"/>
          <w:szCs w:val="24"/>
          <w:highlight w:val="none"/>
          <w:lang w:val="en-US" w:eastAsia="zh-CN" w:bidi="ar-SA"/>
        </w:rPr>
      </w:pPr>
    </w:p>
    <w:p>
      <w:pPr>
        <w:pStyle w:val="9"/>
        <w:rPr>
          <w:rFonts w:hint="eastAsia" w:ascii="仿宋" w:hAnsi="仿宋" w:eastAsia="仿宋" w:cs="仿宋"/>
          <w:b/>
          <w:bCs/>
          <w:color w:val="auto"/>
          <w:kern w:val="2"/>
          <w:sz w:val="24"/>
          <w:szCs w:val="24"/>
          <w:highlight w:val="none"/>
          <w:lang w:val="en-US" w:eastAsia="zh-CN" w:bidi="ar-SA"/>
        </w:rPr>
      </w:pPr>
    </w:p>
    <w:p>
      <w:pPr>
        <w:rPr>
          <w:rFonts w:hint="eastAsia" w:ascii="仿宋" w:hAnsi="仿宋" w:eastAsia="仿宋" w:cs="仿宋"/>
          <w:b/>
          <w:bCs/>
          <w:color w:val="auto"/>
          <w:kern w:val="2"/>
          <w:sz w:val="24"/>
          <w:szCs w:val="24"/>
          <w:highlight w:val="none"/>
          <w:lang w:val="en-US" w:eastAsia="zh-CN" w:bidi="ar-SA"/>
        </w:rPr>
      </w:pPr>
    </w:p>
    <w:p>
      <w:pPr>
        <w:pStyle w:val="2"/>
        <w:rPr>
          <w:rFonts w:hint="eastAsia" w:ascii="仿宋" w:hAnsi="仿宋" w:eastAsia="仿宋" w:cs="仿宋"/>
          <w:b/>
          <w:bCs/>
          <w:color w:val="auto"/>
          <w:kern w:val="2"/>
          <w:sz w:val="24"/>
          <w:szCs w:val="24"/>
          <w:highlight w:val="none"/>
          <w:lang w:val="en-US" w:eastAsia="zh-CN" w:bidi="ar-SA"/>
        </w:rPr>
      </w:pPr>
    </w:p>
    <w:p>
      <w:pPr>
        <w:pStyle w:val="9"/>
        <w:rPr>
          <w:rFonts w:hint="eastAsia" w:ascii="仿宋" w:hAnsi="仿宋" w:eastAsia="仿宋" w:cs="仿宋"/>
          <w:b/>
          <w:bCs/>
          <w:color w:val="auto"/>
          <w:kern w:val="2"/>
          <w:sz w:val="24"/>
          <w:szCs w:val="24"/>
          <w:highlight w:val="none"/>
          <w:lang w:val="en-US" w:eastAsia="zh-CN" w:bidi="ar-SA"/>
        </w:rPr>
      </w:pPr>
    </w:p>
    <w:p>
      <w:pPr>
        <w:rPr>
          <w:rFonts w:hint="eastAsia" w:ascii="仿宋" w:hAnsi="仿宋" w:eastAsia="仿宋" w:cs="仿宋"/>
          <w:b/>
          <w:bCs/>
          <w:color w:val="auto"/>
          <w:kern w:val="2"/>
          <w:sz w:val="24"/>
          <w:szCs w:val="24"/>
          <w:highlight w:val="none"/>
          <w:lang w:val="en-US" w:eastAsia="zh-CN" w:bidi="ar-SA"/>
        </w:rPr>
      </w:pPr>
    </w:p>
    <w:p>
      <w:pPr>
        <w:pStyle w:val="2"/>
        <w:rPr>
          <w:rFonts w:hint="eastAsia" w:ascii="仿宋" w:hAnsi="仿宋" w:eastAsia="仿宋" w:cs="仿宋"/>
          <w:b/>
          <w:bCs/>
          <w:color w:val="auto"/>
          <w:kern w:val="2"/>
          <w:sz w:val="24"/>
          <w:szCs w:val="24"/>
          <w:highlight w:val="none"/>
          <w:lang w:val="en-US" w:eastAsia="zh-CN" w:bidi="ar-SA"/>
        </w:rPr>
      </w:pPr>
    </w:p>
    <w:p>
      <w:pPr>
        <w:pStyle w:val="9"/>
        <w:rPr>
          <w:rFonts w:hint="eastAsia" w:ascii="仿宋" w:hAnsi="仿宋" w:eastAsia="仿宋" w:cs="仿宋"/>
          <w:b/>
          <w:bCs/>
          <w:color w:val="auto"/>
          <w:kern w:val="2"/>
          <w:sz w:val="24"/>
          <w:szCs w:val="24"/>
          <w:highlight w:val="none"/>
          <w:lang w:val="en-US" w:eastAsia="zh-CN" w:bidi="ar-SA"/>
        </w:rPr>
      </w:pPr>
    </w:p>
    <w:p>
      <w:pPr>
        <w:rPr>
          <w:rFonts w:hint="eastAsia" w:ascii="仿宋" w:hAnsi="仿宋" w:eastAsia="仿宋" w:cs="仿宋"/>
          <w:b/>
          <w:bCs/>
          <w:color w:val="auto"/>
          <w:kern w:val="2"/>
          <w:sz w:val="24"/>
          <w:szCs w:val="24"/>
          <w:highlight w:val="none"/>
          <w:lang w:val="en-US" w:eastAsia="zh-CN" w:bidi="ar-SA"/>
        </w:rPr>
      </w:pPr>
    </w:p>
    <w:p>
      <w:pPr>
        <w:pStyle w:val="2"/>
        <w:rPr>
          <w:rFonts w:hint="eastAsia" w:ascii="仿宋" w:hAnsi="仿宋" w:eastAsia="仿宋" w:cs="仿宋"/>
          <w:b/>
          <w:bCs/>
          <w:color w:val="auto"/>
          <w:kern w:val="2"/>
          <w:sz w:val="24"/>
          <w:szCs w:val="24"/>
          <w:highlight w:val="none"/>
          <w:lang w:val="en-US" w:eastAsia="zh-CN" w:bidi="ar-SA"/>
        </w:rPr>
      </w:pPr>
    </w:p>
    <w:p>
      <w:pPr>
        <w:pStyle w:val="9"/>
        <w:rPr>
          <w:rFonts w:hint="eastAsia" w:ascii="仿宋" w:hAnsi="仿宋" w:eastAsia="仿宋" w:cs="仿宋"/>
          <w:b/>
          <w:bCs/>
          <w:color w:val="auto"/>
          <w:kern w:val="2"/>
          <w:sz w:val="24"/>
          <w:szCs w:val="24"/>
          <w:highlight w:val="none"/>
          <w:lang w:val="en-US" w:eastAsia="zh-CN" w:bidi="ar-SA"/>
        </w:rPr>
      </w:pPr>
    </w:p>
    <w:p>
      <w:pPr>
        <w:rPr>
          <w:rFonts w:hint="eastAsia" w:ascii="仿宋" w:hAnsi="仿宋" w:eastAsia="仿宋" w:cs="仿宋"/>
          <w:b/>
          <w:bCs/>
          <w:color w:val="auto"/>
          <w:kern w:val="2"/>
          <w:sz w:val="24"/>
          <w:szCs w:val="24"/>
          <w:highlight w:val="none"/>
          <w:lang w:val="en-US" w:eastAsia="zh-CN" w:bidi="ar-SA"/>
        </w:rPr>
      </w:pPr>
    </w:p>
    <w:p>
      <w:pPr>
        <w:pStyle w:val="2"/>
        <w:rPr>
          <w:rFonts w:hint="eastAsia" w:ascii="仿宋" w:hAnsi="仿宋" w:eastAsia="仿宋" w:cs="仿宋"/>
          <w:b/>
          <w:bCs/>
          <w:color w:val="auto"/>
          <w:kern w:val="2"/>
          <w:sz w:val="24"/>
          <w:szCs w:val="24"/>
          <w:highlight w:val="none"/>
          <w:lang w:val="en-US" w:eastAsia="zh-CN" w:bidi="ar-SA"/>
        </w:rPr>
      </w:pPr>
    </w:p>
    <w:p>
      <w:pPr>
        <w:pStyle w:val="9"/>
        <w:rPr>
          <w:rFonts w:hint="eastAsia" w:ascii="仿宋" w:hAnsi="仿宋" w:eastAsia="仿宋" w:cs="仿宋"/>
          <w:b/>
          <w:bCs/>
          <w:color w:val="auto"/>
          <w:kern w:val="2"/>
          <w:sz w:val="24"/>
          <w:szCs w:val="24"/>
          <w:highlight w:val="none"/>
          <w:lang w:val="en-US" w:eastAsia="zh-CN" w:bidi="ar-SA"/>
        </w:rPr>
      </w:pPr>
    </w:p>
    <w:p>
      <w:pPr>
        <w:rPr>
          <w:rFonts w:hint="eastAsia" w:ascii="仿宋" w:hAnsi="仿宋" w:eastAsia="仿宋" w:cs="仿宋"/>
          <w:b/>
          <w:bCs/>
          <w:color w:val="auto"/>
          <w:kern w:val="2"/>
          <w:sz w:val="24"/>
          <w:szCs w:val="24"/>
          <w:highlight w:val="none"/>
          <w:lang w:val="en-US" w:eastAsia="zh-CN" w:bidi="ar-SA"/>
        </w:rPr>
      </w:pPr>
    </w:p>
    <w:p>
      <w:pPr>
        <w:pStyle w:val="2"/>
        <w:rPr>
          <w:rFonts w:hint="eastAsia" w:ascii="仿宋" w:hAnsi="仿宋" w:eastAsia="仿宋" w:cs="仿宋"/>
          <w:b/>
          <w:bCs/>
          <w:color w:val="auto"/>
          <w:kern w:val="2"/>
          <w:sz w:val="24"/>
          <w:szCs w:val="24"/>
          <w:highlight w:val="none"/>
          <w:lang w:val="en-US" w:eastAsia="zh-CN" w:bidi="ar-SA"/>
        </w:rPr>
      </w:pPr>
    </w:p>
    <w:p>
      <w:pPr>
        <w:pStyle w:val="9"/>
        <w:rPr>
          <w:rFonts w:hint="eastAsia" w:ascii="仿宋" w:hAnsi="仿宋" w:eastAsia="仿宋" w:cs="仿宋"/>
          <w:b/>
          <w:bCs/>
          <w:color w:val="auto"/>
          <w:kern w:val="2"/>
          <w:sz w:val="24"/>
          <w:szCs w:val="24"/>
          <w:highlight w:val="none"/>
          <w:lang w:val="en-US" w:eastAsia="zh-CN" w:bidi="ar-SA"/>
        </w:rPr>
      </w:pPr>
    </w:p>
    <w:p>
      <w:pPr>
        <w:pStyle w:val="9"/>
        <w:ind w:left="0" w:leftChars="0" w:firstLine="0" w:firstLineChars="0"/>
        <w:rPr>
          <w:rFonts w:hint="eastAsia"/>
          <w:color w:val="auto"/>
          <w:highlight w:val="none"/>
          <w:lang w:val="en-US" w:eastAsia="zh-CN"/>
        </w:rPr>
      </w:pPr>
    </w:p>
    <w:tbl>
      <w:tblPr>
        <w:tblStyle w:val="20"/>
        <w:tblpPr w:leftFromText="180" w:rightFromText="180" w:vertAnchor="text" w:horzAnchor="page" w:tblpX="1869" w:tblpY="16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100"/>
        <w:gridCol w:w="5790"/>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分值构成</w:t>
            </w:r>
          </w:p>
        </w:tc>
        <w:tc>
          <w:tcPr>
            <w:tcW w:w="6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技术部分：48.0分</w:t>
            </w:r>
          </w:p>
          <w:p>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商务部分：42.0分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报价得分：10.0分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技术部分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技术响应程度</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完全满足</w:t>
            </w:r>
            <w:r>
              <w:rPr>
                <w:rStyle w:val="32"/>
                <w:rFonts w:hint="eastAsia" w:ascii="仿宋" w:hAnsi="仿宋" w:eastAsia="仿宋" w:cs="仿宋"/>
                <w:b w:val="0"/>
                <w:bCs w:val="0"/>
                <w:color w:val="auto"/>
                <w:sz w:val="20"/>
                <w:szCs w:val="20"/>
                <w:highlight w:val="none"/>
                <w:lang w:val="en-US" w:eastAsia="zh-CN" w:bidi="ar"/>
              </w:rPr>
              <w:t>竞争性谈判</w:t>
            </w:r>
            <w:r>
              <w:rPr>
                <w:rStyle w:val="33"/>
                <w:rFonts w:hint="eastAsia" w:ascii="仿宋" w:hAnsi="仿宋" w:eastAsia="仿宋" w:cs="仿宋"/>
                <w:b w:val="0"/>
                <w:bCs w:val="0"/>
                <w:color w:val="auto"/>
                <w:sz w:val="20"/>
                <w:szCs w:val="20"/>
                <w:highlight w:val="none"/>
                <w:lang w:val="en-US" w:eastAsia="zh-CN" w:bidi="ar"/>
              </w:rPr>
              <w:t>技术参数要求得</w:t>
            </w:r>
            <w:r>
              <w:rPr>
                <w:rStyle w:val="33"/>
                <w:rFonts w:hint="eastAsia" w:ascii="仿宋" w:hAnsi="仿宋" w:eastAsia="仿宋" w:cs="仿宋"/>
                <w:b w:val="0"/>
                <w:bCs w:val="0"/>
                <w:strike w:val="0"/>
                <w:dstrike w:val="0"/>
                <w:color w:val="auto"/>
                <w:sz w:val="20"/>
                <w:szCs w:val="20"/>
                <w:highlight w:val="none"/>
                <w:lang w:val="en-US" w:eastAsia="zh-CN" w:bidi="ar"/>
              </w:rPr>
              <w:t>18</w:t>
            </w:r>
            <w:r>
              <w:rPr>
                <w:rStyle w:val="33"/>
                <w:rFonts w:hint="eastAsia" w:ascii="仿宋" w:hAnsi="仿宋" w:eastAsia="仿宋" w:cs="仿宋"/>
                <w:b w:val="0"/>
                <w:bCs w:val="0"/>
                <w:color w:val="auto"/>
                <w:sz w:val="20"/>
                <w:szCs w:val="20"/>
                <w:highlight w:val="none"/>
                <w:lang w:val="en-US" w:eastAsia="zh-CN" w:bidi="ar"/>
              </w:rPr>
              <w:t>分，"▲"条款一项不满足扣3分， 非"▲"条款一项不满足扣</w:t>
            </w:r>
            <w:r>
              <w:rPr>
                <w:rStyle w:val="33"/>
                <w:rFonts w:hint="eastAsia" w:ascii="仿宋" w:hAnsi="仿宋" w:eastAsia="仿宋" w:cs="仿宋"/>
                <w:b w:val="0"/>
                <w:bCs w:val="0"/>
                <w:strike w:val="0"/>
                <w:dstrike w:val="0"/>
                <w:color w:val="auto"/>
                <w:sz w:val="20"/>
                <w:szCs w:val="20"/>
                <w:highlight w:val="none"/>
                <w:lang w:val="en-US" w:eastAsia="zh-CN" w:bidi="ar"/>
              </w:rPr>
              <w:t>1.5</w:t>
            </w:r>
            <w:r>
              <w:rPr>
                <w:rStyle w:val="33"/>
                <w:rFonts w:hint="eastAsia" w:ascii="仿宋" w:hAnsi="仿宋" w:eastAsia="仿宋" w:cs="仿宋"/>
                <w:b w:val="0"/>
                <w:bCs w:val="0"/>
                <w:color w:val="auto"/>
                <w:sz w:val="20"/>
                <w:szCs w:val="20"/>
                <w:highlight w:val="none"/>
                <w:lang w:val="en-US" w:eastAsia="zh-CN" w:bidi="ar"/>
              </w:rPr>
              <w:t>分，扣完为止。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lang w:val="en-US"/>
              </w:rPr>
            </w:pPr>
            <w:r>
              <w:rPr>
                <w:rFonts w:hint="eastAsia" w:ascii="仿宋" w:hAnsi="仿宋" w:eastAsia="仿宋" w:cs="仿宋"/>
                <w:b w:val="0"/>
                <w:bCs w:val="0"/>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系统建设方案</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根据供应商编制的系统建设方案（包括对用户需求的理解，遵循的技术规范，系统设计的合理性、系统功能等方面）与项目实际情况结合的程度以及可行性进行综合评比：</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1、系统建设方案科学、详细、规范、合理、安全，得5分；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2、系统建设方案基本满足使用需要，得2分；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3、整体建设方案一般，得1分；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4、没有提供系统建设方案，得0分。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项目实施方案</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根据</w:t>
            </w:r>
            <w:r>
              <w:rPr>
                <w:rStyle w:val="32"/>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提供的项目实施方案合理性、安全性、科学性等情况评价。根据供应商编制的施工组织方案与项目实际情况结合的程度以及可操作性进行综合评比：</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1、项目管理方法成熟有效，项目实施标准规范可靠，能保证项目正常稳定实施的，得5分；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2、项目管理方法成熟度一般，项目实施标准规范可靠度一般，不能完全保证项目正常稳定实施的，得2分；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3、项目管理方法成熟度较差，项目实施标准规范可靠较差，不能保证项目正常稳定实施的，得1分；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4、没有提供项目实施方案，得0分。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维护服务验收、质量保障措施方案</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根据</w:t>
            </w:r>
            <w:r>
              <w:rPr>
                <w:rStyle w:val="32"/>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 xml:space="preserve">针对本项目提供的维护服务验收、质量保障措施等情况评价。 </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1、维护服务验收方案、质量保障措施非常清晰、合理，对项目中要求业主配合内容明确，得</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3</w:t>
            </w:r>
            <w:r>
              <w:rPr>
                <w:rStyle w:val="33"/>
                <w:rFonts w:hint="eastAsia" w:ascii="仿宋" w:hAnsi="仿宋" w:eastAsia="仿宋" w:cs="仿宋"/>
                <w:b w:val="0"/>
                <w:bCs w:val="0"/>
                <w:color w:val="auto"/>
                <w:sz w:val="20"/>
                <w:szCs w:val="20"/>
                <w:highlight w:val="none"/>
                <w:lang w:val="en-US" w:eastAsia="zh-CN" w:bidi="ar"/>
              </w:rPr>
              <w:t>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2、维护服务验收、质量保障措施相对清晰、基本合理，对项目中要求业主配合内容明确，得</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1</w:t>
            </w:r>
            <w:r>
              <w:rPr>
                <w:rStyle w:val="33"/>
                <w:rFonts w:hint="eastAsia" w:ascii="仿宋" w:hAnsi="仿宋" w:eastAsia="仿宋" w:cs="仿宋"/>
                <w:b w:val="0"/>
                <w:bCs w:val="0"/>
                <w:color w:val="auto"/>
                <w:sz w:val="20"/>
                <w:szCs w:val="20"/>
                <w:highlight w:val="none"/>
                <w:lang w:val="en-US" w:eastAsia="zh-CN" w:bidi="ar"/>
              </w:rPr>
              <w:t>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3、维护服务验收、质量保障措施不清晰、不合理，对项目中要求业主配合内容不明确，得0.5分。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4、没有提供维护服务验收、质量保障措施方案方案，得0分。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lang w:val="en-US"/>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培训计划方案</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 xml:space="preserve">根据要求制定合理具体的培训方案： (内容包含但不限于) (1) </w:t>
            </w:r>
            <w:r>
              <w:rPr>
                <w:rStyle w:val="32"/>
                <w:rFonts w:hint="eastAsia" w:ascii="仿宋" w:hAnsi="仿宋" w:eastAsia="仿宋" w:cs="仿宋"/>
                <w:b w:val="0"/>
                <w:bCs w:val="0"/>
                <w:strike w:val="0"/>
                <w:dstrike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须在采购人指定的地点提供操作及维护培训</w:t>
            </w:r>
            <w:r>
              <w:rPr>
                <w:rStyle w:val="32"/>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须在</w:t>
            </w:r>
            <w:r>
              <w:rPr>
                <w:rStyle w:val="32"/>
                <w:rFonts w:hint="eastAsia" w:ascii="仿宋" w:hAnsi="仿宋" w:eastAsia="仿宋" w:cs="仿宋"/>
                <w:b w:val="0"/>
                <w:bCs w:val="0"/>
                <w:strike w:val="0"/>
                <w:dstrike w:val="0"/>
                <w:color w:val="auto"/>
                <w:sz w:val="20"/>
                <w:szCs w:val="20"/>
                <w:highlight w:val="none"/>
                <w:lang w:val="en-US" w:eastAsia="zh-CN" w:bidi="ar"/>
              </w:rPr>
              <w:t>报价文件</w:t>
            </w:r>
            <w:r>
              <w:rPr>
                <w:rStyle w:val="33"/>
                <w:rFonts w:hint="eastAsia" w:ascii="仿宋" w:hAnsi="仿宋" w:eastAsia="仿宋" w:cs="仿宋"/>
                <w:b w:val="0"/>
                <w:bCs w:val="0"/>
                <w:color w:val="auto"/>
                <w:sz w:val="20"/>
                <w:szCs w:val="20"/>
                <w:highlight w:val="none"/>
                <w:lang w:val="en-US" w:eastAsia="zh-CN" w:bidi="ar"/>
              </w:rPr>
              <w:t>中提供详细的培训计划，包括培训内容、培训时间等。(2) 技术培训费用应包含在投标总价中。</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1、方案计划详细、具体，完全满足或优于采购需求，得3分；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2、方案计划一般、勉强满足采购需求，得1分；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3、方案计划比较差，不能满足采购需求，得0.5分；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4、没有提供培训计划方案方案，得0分。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现场演示</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left"/>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0"/>
                <w:szCs w:val="20"/>
                <w:highlight w:val="none"/>
                <w:lang w:val="en-US" w:eastAsia="zh-CN"/>
              </w:rPr>
              <w:t>谈判</w:t>
            </w:r>
            <w:r>
              <w:rPr>
                <w:rFonts w:hint="eastAsia" w:ascii="仿宋" w:hAnsi="仿宋" w:eastAsia="仿宋" w:cs="仿宋"/>
                <w:b w:val="0"/>
                <w:bCs w:val="0"/>
                <w:color w:val="auto"/>
                <w:sz w:val="20"/>
                <w:szCs w:val="20"/>
                <w:highlight w:val="none"/>
              </w:rPr>
              <w:t>现场自备环境及数据进行原型产品演示，演示内容为</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2.2.3.</w:t>
            </w:r>
            <w:r>
              <w:rPr>
                <w:rFonts w:hint="eastAsia" w:ascii="仿宋" w:hAnsi="仿宋" w:eastAsia="仿宋" w:cs="仿宋"/>
                <w:b w:val="0"/>
                <w:bCs w:val="0"/>
                <w:color w:val="auto"/>
                <w:sz w:val="20"/>
                <w:szCs w:val="20"/>
                <w:highlight w:val="none"/>
              </w:rPr>
              <w:t>公文管理</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2.2.18.</w:t>
            </w:r>
            <w:r>
              <w:rPr>
                <w:rFonts w:hint="eastAsia" w:ascii="仿宋" w:hAnsi="仿宋" w:eastAsia="仿宋" w:cs="仿宋"/>
                <w:b w:val="0"/>
                <w:bCs w:val="0"/>
                <w:color w:val="auto"/>
                <w:sz w:val="20"/>
                <w:szCs w:val="20"/>
                <w:highlight w:val="none"/>
              </w:rPr>
              <w:t>工作流引擎管理，</w:t>
            </w:r>
            <w:r>
              <w:rPr>
                <w:rFonts w:hint="eastAsia" w:ascii="仿宋" w:hAnsi="仿宋" w:eastAsia="仿宋" w:cs="仿宋"/>
                <w:b w:val="0"/>
                <w:bCs w:val="0"/>
                <w:color w:val="auto"/>
                <w:sz w:val="20"/>
                <w:szCs w:val="20"/>
                <w:highlight w:val="none"/>
                <w:lang w:val="en-US" w:eastAsia="zh-CN"/>
              </w:rPr>
              <w:t>2.2.4.</w:t>
            </w:r>
            <w:r>
              <w:rPr>
                <w:rFonts w:hint="eastAsia" w:ascii="仿宋" w:hAnsi="仿宋" w:eastAsia="仿宋" w:cs="仿宋"/>
                <w:b w:val="0"/>
                <w:bCs w:val="0"/>
                <w:color w:val="auto"/>
                <w:sz w:val="20"/>
                <w:szCs w:val="20"/>
                <w:highlight w:val="none"/>
              </w:rPr>
              <w:t>固定资产管理</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2.2.37.</w:t>
            </w:r>
            <w:r>
              <w:rPr>
                <w:rFonts w:hint="eastAsia" w:ascii="仿宋" w:hAnsi="仿宋" w:eastAsia="仿宋" w:cs="仿宋"/>
                <w:b w:val="0"/>
                <w:bCs w:val="0"/>
                <w:color w:val="auto"/>
                <w:sz w:val="20"/>
                <w:szCs w:val="20"/>
                <w:highlight w:val="none"/>
              </w:rPr>
              <w:t>手机移动端</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2.2.32.采购管理，</w:t>
            </w:r>
            <w:r>
              <w:rPr>
                <w:rFonts w:hint="eastAsia" w:ascii="仿宋" w:hAnsi="仿宋" w:eastAsia="仿宋" w:cs="仿宋"/>
                <w:b w:val="0"/>
                <w:bCs w:val="0"/>
                <w:color w:val="auto"/>
                <w:sz w:val="20"/>
                <w:szCs w:val="20"/>
                <w:highlight w:val="none"/>
              </w:rPr>
              <w:t>共5项内容。</w:t>
            </w:r>
          </w:p>
          <w:p>
            <w:pPr>
              <w:numPr>
                <w:ilvl w:val="0"/>
                <w:numId w:val="0"/>
              </w:numPr>
              <w:spacing w:line="360" w:lineRule="auto"/>
              <w:jc w:val="left"/>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要求：全部演示并符合</w:t>
            </w:r>
            <w:r>
              <w:rPr>
                <w:rFonts w:hint="eastAsia" w:ascii="仿宋" w:hAnsi="仿宋" w:eastAsia="仿宋" w:cs="仿宋"/>
                <w:b w:val="0"/>
                <w:bCs w:val="0"/>
                <w:color w:val="auto"/>
                <w:sz w:val="20"/>
                <w:szCs w:val="20"/>
                <w:highlight w:val="none"/>
                <w:lang w:val="en-US" w:eastAsia="zh-CN"/>
              </w:rPr>
              <w:t>采购</w:t>
            </w:r>
            <w:r>
              <w:rPr>
                <w:rFonts w:hint="eastAsia" w:ascii="仿宋" w:hAnsi="仿宋" w:eastAsia="仿宋" w:cs="仿宋"/>
                <w:b w:val="0"/>
                <w:bCs w:val="0"/>
                <w:color w:val="auto"/>
                <w:sz w:val="20"/>
                <w:szCs w:val="20"/>
                <w:highlight w:val="none"/>
              </w:rPr>
              <w:t>需求要求得1</w:t>
            </w:r>
            <w:r>
              <w:rPr>
                <w:rFonts w:hint="eastAsia" w:ascii="仿宋" w:hAnsi="仿宋" w:eastAsia="仿宋" w:cs="仿宋"/>
                <w:b w:val="0"/>
                <w:bCs w:val="0"/>
                <w:color w:val="auto"/>
                <w:sz w:val="20"/>
                <w:szCs w:val="20"/>
                <w:highlight w:val="none"/>
                <w:lang w:val="en-US" w:eastAsia="zh-CN"/>
              </w:rPr>
              <w:t>4</w:t>
            </w:r>
            <w:r>
              <w:rPr>
                <w:rFonts w:hint="eastAsia" w:ascii="仿宋" w:hAnsi="仿宋" w:eastAsia="仿宋" w:cs="仿宋"/>
                <w:b w:val="0"/>
                <w:bCs w:val="0"/>
                <w:color w:val="auto"/>
                <w:sz w:val="20"/>
                <w:szCs w:val="20"/>
                <w:highlight w:val="none"/>
              </w:rPr>
              <w:t>分，任一项不满足或者数据缺失扣</w:t>
            </w:r>
            <w:r>
              <w:rPr>
                <w:rFonts w:hint="eastAsia" w:ascii="仿宋" w:hAnsi="仿宋" w:eastAsia="仿宋" w:cs="仿宋"/>
                <w:b w:val="0"/>
                <w:bCs w:val="0"/>
                <w:color w:val="auto"/>
                <w:sz w:val="20"/>
                <w:szCs w:val="20"/>
                <w:highlight w:val="none"/>
                <w:lang w:val="en-US" w:eastAsia="zh-CN"/>
              </w:rPr>
              <w:t>2.8</w:t>
            </w:r>
            <w:r>
              <w:rPr>
                <w:rFonts w:hint="eastAsia" w:ascii="仿宋" w:hAnsi="仿宋" w:eastAsia="仿宋" w:cs="仿宋"/>
                <w:b w:val="0"/>
                <w:bCs w:val="0"/>
                <w:color w:val="auto"/>
                <w:sz w:val="20"/>
                <w:szCs w:val="20"/>
                <w:highlight w:val="none"/>
              </w:rPr>
              <w:t>分，扣完为止。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jc w:val="left"/>
              <w:rPr>
                <w:rFonts w:hint="default" w:ascii="仿宋" w:hAnsi="仿宋" w:eastAsia="仿宋" w:cs="仿宋"/>
                <w:b w:val="0"/>
                <w:bCs w:val="0"/>
                <w:color w:val="auto"/>
                <w:sz w:val="20"/>
                <w:szCs w:val="20"/>
                <w:highlight w:val="none"/>
                <w:lang w:val="en-US"/>
              </w:rPr>
            </w:pPr>
            <w:r>
              <w:rPr>
                <w:rFonts w:hint="eastAsia" w:ascii="仿宋" w:hAnsi="仿宋" w:eastAsia="仿宋" w:cs="仿宋"/>
                <w:b w:val="0"/>
                <w:bCs w:val="0"/>
                <w:color w:val="auto"/>
                <w:sz w:val="20"/>
                <w:szCs w:val="20"/>
                <w:highlight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0"/>
                <w:szCs w:val="20"/>
                <w:highlight w:val="none"/>
                <w:u w:val="none"/>
              </w:rPr>
            </w:pP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strike w:val="0"/>
                <w:dstrike w:val="0"/>
                <w:color w:val="auto"/>
                <w:sz w:val="20"/>
                <w:szCs w:val="20"/>
                <w:highlight w:val="none"/>
                <w:u w:val="none"/>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备注：演示需尽可能用系统原型演示、系统环境。演示人员不得超过 1 人，供应商自备演示设备（电脑、</w:t>
            </w:r>
            <w:r>
              <w:rPr>
                <w:rFonts w:hint="eastAsia" w:ascii="仿宋" w:hAnsi="仿宋" w:eastAsia="仿宋" w:cs="仿宋"/>
                <w:b w:val="0"/>
                <w:bCs w:val="0"/>
                <w:strike w:val="0"/>
                <w:dstrike w:val="0"/>
                <w:color w:val="auto"/>
                <w:kern w:val="0"/>
                <w:sz w:val="20"/>
                <w:szCs w:val="20"/>
                <w:highlight w:val="none"/>
                <w:lang w:val="en-US" w:eastAsia="zh-CN" w:bidi="ar"/>
              </w:rPr>
              <w:t>转接口等</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），演示时间尽量控制在15分钟以内。</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注：若遇上疫情防控期，供应商可通过视频录制或者PPT展示的形式进行原型产品演示</w:t>
            </w:r>
            <w:r>
              <w:rPr>
                <w:rFonts w:hint="eastAsia" w:ascii="仿宋" w:hAnsi="仿宋" w:eastAsia="仿宋" w:cs="仿宋"/>
                <w:b w:val="0"/>
                <w:bCs w:val="0"/>
                <w:color w:val="auto"/>
                <w:sz w:val="20"/>
                <w:szCs w:val="20"/>
                <w:highlight w:val="none"/>
                <w:lang w:eastAsia="zh-CN"/>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sz w:val="20"/>
                <w:szCs w:val="20"/>
                <w:highlight w:val="none"/>
                <w:u w:val="none"/>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商务部分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sz w:val="20"/>
                <w:szCs w:val="20"/>
                <w:highlight w:val="none"/>
                <w:u w:val="none"/>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商务响应程度</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strike w:val="0"/>
                <w:dstrike w:val="0"/>
                <w:color w:val="auto"/>
                <w:sz w:val="20"/>
                <w:szCs w:val="20"/>
                <w:highlight w:val="none"/>
                <w:u w:val="none"/>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1.对谈判文件技术商务条款，响应非常全面，服务承诺优于招标文件要求（4分）；</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2.对谈判文件技术商务条款，响应全面，服务承诺符合招标文件要求（2分）；</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3.对谈判文件技术商务条款，响应一般，服务承诺基本满足招标文件要求（1分）；</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4.对谈判文件技术商务条款，响应较差，服务承诺不能符合招标文件要求（0分）。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sz w:val="20"/>
                <w:szCs w:val="20"/>
                <w:highlight w:val="none"/>
                <w:u w:val="none"/>
                <w:lang w:val="en-US" w:eastAsia="zh-CN"/>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企业信誉</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第三方信用服务机构诚信评价：获得有效期内的信用服务机构出具的信用等级证书的情况：AAA级得5分，AA级得3分，A级得2分，其它等级不得分。</w:t>
            </w:r>
            <w:r>
              <w:rPr>
                <w:rFonts w:hint="eastAsia" w:ascii="仿宋" w:hAnsi="仿宋" w:eastAsia="仿宋" w:cs="仿宋"/>
                <w:b w:val="0"/>
                <w:bCs w:val="0"/>
                <w:color w:val="auto"/>
                <w:sz w:val="20"/>
                <w:szCs w:val="20"/>
                <w:highlight w:val="none"/>
                <w:lang w:val="en-US" w:eastAsia="zh-CN"/>
              </w:rPr>
              <w:br w:type="textWrapping"/>
            </w:r>
            <w:r>
              <w:rPr>
                <w:rFonts w:hint="eastAsia" w:ascii="仿宋" w:hAnsi="仿宋" w:eastAsia="仿宋" w:cs="仿宋"/>
                <w:b w:val="0"/>
                <w:bCs w:val="0"/>
                <w:color w:val="auto"/>
                <w:sz w:val="20"/>
                <w:szCs w:val="20"/>
                <w:highlight w:val="none"/>
                <w:lang w:val="en-US" w:eastAsia="zh-CN"/>
              </w:rPr>
              <w:t>（提供由第三方信用征信机构出具的信用记录复印件或信用报告复印件及第三方信用征信机构由人民银行发出的企业征信业务经营备案证复印件，否则不得分。）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w:t>
            </w:r>
            <w:r>
              <w:rPr>
                <w:rStyle w:val="33"/>
                <w:rFonts w:hint="eastAsia" w:ascii="仿宋" w:hAnsi="仿宋" w:eastAsia="仿宋" w:cs="仿宋"/>
                <w:b w:val="0"/>
                <w:bCs w:val="0"/>
                <w:strike w:val="0"/>
                <w:dstrike w:val="0"/>
                <w:color w:val="auto"/>
                <w:sz w:val="20"/>
                <w:szCs w:val="20"/>
                <w:highlight w:val="none"/>
                <w:lang w:val="en-US" w:eastAsia="zh-CN" w:bidi="ar"/>
              </w:rPr>
              <w:t>2018</w:t>
            </w:r>
            <w:r>
              <w:rPr>
                <w:rStyle w:val="33"/>
                <w:rFonts w:hint="eastAsia" w:ascii="仿宋" w:hAnsi="仿宋" w:eastAsia="仿宋" w:cs="仿宋"/>
                <w:b w:val="0"/>
                <w:bCs w:val="0"/>
                <w:color w:val="auto"/>
                <w:sz w:val="20"/>
                <w:szCs w:val="20"/>
                <w:highlight w:val="none"/>
                <w:lang w:val="en-US" w:eastAsia="zh-CN" w:bidi="ar"/>
              </w:rPr>
              <w:t>年以来，获得省级或以上协会颁发的荣誉证书情况：每提供一个证书得1分，满分</w:t>
            </w:r>
            <w:r>
              <w:rPr>
                <w:rStyle w:val="33"/>
                <w:rFonts w:hint="eastAsia" w:ascii="仿宋" w:hAnsi="仿宋" w:eastAsia="仿宋" w:cs="仿宋"/>
                <w:b w:val="0"/>
                <w:bCs w:val="0"/>
                <w:strike w:val="0"/>
                <w:dstrike w:val="0"/>
                <w:color w:val="auto"/>
                <w:sz w:val="20"/>
                <w:szCs w:val="20"/>
                <w:highlight w:val="none"/>
                <w:lang w:val="en-US" w:eastAsia="zh-CN" w:bidi="ar"/>
              </w:rPr>
              <w:t>5</w:t>
            </w:r>
            <w:r>
              <w:rPr>
                <w:rStyle w:val="33"/>
                <w:rFonts w:hint="eastAsia" w:ascii="仿宋" w:hAnsi="仿宋" w:eastAsia="仿宋" w:cs="仿宋"/>
                <w:b w:val="0"/>
                <w:bCs w:val="0"/>
                <w:color w:val="auto"/>
                <w:sz w:val="20"/>
                <w:szCs w:val="20"/>
                <w:highlight w:val="none"/>
                <w:lang w:val="en-US" w:eastAsia="zh-CN" w:bidi="ar"/>
              </w:rPr>
              <w:t>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（提供证书复印件并加盖</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公章，否则不得分。）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3、</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获得市级或以上（含市级）科学技术奖的每一个得1分，满分</w:t>
            </w:r>
            <w:r>
              <w:rPr>
                <w:rStyle w:val="33"/>
                <w:rFonts w:hint="eastAsia" w:ascii="仿宋" w:hAnsi="仿宋" w:eastAsia="仿宋" w:cs="仿宋"/>
                <w:b w:val="0"/>
                <w:bCs w:val="0"/>
                <w:strike w:val="0"/>
                <w:dstrike w:val="0"/>
                <w:color w:val="auto"/>
                <w:sz w:val="20"/>
                <w:szCs w:val="20"/>
                <w:highlight w:val="none"/>
                <w:lang w:val="en-US" w:eastAsia="zh-CN" w:bidi="ar"/>
              </w:rPr>
              <w:t>5</w:t>
            </w:r>
            <w:r>
              <w:rPr>
                <w:rStyle w:val="33"/>
                <w:rFonts w:hint="eastAsia" w:ascii="仿宋" w:hAnsi="仿宋" w:eastAsia="仿宋" w:cs="仿宋"/>
                <w:b w:val="0"/>
                <w:bCs w:val="0"/>
                <w:color w:val="auto"/>
                <w:sz w:val="20"/>
                <w:szCs w:val="20"/>
                <w:highlight w:val="none"/>
                <w:lang w:val="en-US" w:eastAsia="zh-CN" w:bidi="ar"/>
              </w:rPr>
              <w:t>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（提供证书复印件并加盖</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公章，否则不得分。）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lang w:val="en-US"/>
              </w:rPr>
            </w:pPr>
            <w:r>
              <w:rPr>
                <w:rFonts w:hint="eastAsia" w:ascii="仿宋" w:hAnsi="仿宋" w:eastAsia="仿宋" w:cs="仿宋"/>
                <w:b w:val="0"/>
                <w:bCs w:val="0"/>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企业资质</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Style w:val="33"/>
                <w:rFonts w:hint="eastAsia" w:ascii="仿宋" w:hAnsi="仿宋" w:eastAsia="仿宋" w:cs="仿宋"/>
                <w:b w:val="0"/>
                <w:bCs w:val="0"/>
                <w:color w:val="auto"/>
                <w:sz w:val="20"/>
                <w:szCs w:val="20"/>
                <w:highlight w:val="none"/>
                <w:lang w:val="en-US" w:eastAsia="zh-CN" w:bidi="ar"/>
              </w:rPr>
              <w:t>供应商具备有效期内的以下证书，每提供一个得2分，否则不得分，满分4分：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1、ISO9001质量管理体系认证证书；</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2、ISO27001信息安全管理体系认证证书。</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（1、提供证书复印件并加盖</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公章；2、提供中国国家认证认可监督管理委员会查询平台的相关查询记录并加盖</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公章，否则不得分。）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uto"/>
              <w:rPr>
                <w:rFonts w:hint="eastAsia"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color w:val="auto"/>
                <w:kern w:val="0"/>
                <w:sz w:val="20"/>
                <w:szCs w:val="20"/>
                <w:highlight w:val="none"/>
              </w:rPr>
              <w:t>著作权证书</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uto"/>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供应商</w:t>
            </w:r>
            <w:r>
              <w:rPr>
                <w:rFonts w:hint="eastAsia" w:ascii="仿宋" w:hAnsi="仿宋" w:eastAsia="仿宋" w:cs="仿宋"/>
                <w:b w:val="0"/>
                <w:bCs w:val="0"/>
                <w:color w:val="auto"/>
                <w:kern w:val="0"/>
                <w:sz w:val="20"/>
                <w:szCs w:val="20"/>
                <w:highlight w:val="none"/>
              </w:rPr>
              <w:t>需提供有效协同办公</w:t>
            </w:r>
            <w:r>
              <w:rPr>
                <w:rFonts w:hint="eastAsia" w:ascii="仿宋" w:hAnsi="仿宋" w:eastAsia="仿宋" w:cs="仿宋"/>
                <w:b w:val="0"/>
                <w:bCs w:val="0"/>
                <w:color w:val="auto"/>
                <w:kern w:val="0"/>
                <w:sz w:val="20"/>
                <w:szCs w:val="20"/>
                <w:highlight w:val="none"/>
                <w:lang w:val="en-US" w:eastAsia="zh-CN"/>
              </w:rPr>
              <w:t>类</w:t>
            </w:r>
            <w:r>
              <w:rPr>
                <w:rFonts w:hint="eastAsia" w:ascii="仿宋" w:hAnsi="仿宋" w:eastAsia="仿宋" w:cs="仿宋"/>
                <w:b w:val="0"/>
                <w:bCs w:val="0"/>
                <w:color w:val="auto"/>
                <w:kern w:val="0"/>
                <w:sz w:val="20"/>
                <w:szCs w:val="20"/>
                <w:highlight w:val="none"/>
              </w:rPr>
              <w:t>软件著作权证书得3分。</w:t>
            </w:r>
          </w:p>
          <w:p>
            <w:pPr>
              <w:keepNext w:val="0"/>
              <w:keepLines w:val="0"/>
              <w:widowControl/>
              <w:suppressLineNumbers w:val="0"/>
              <w:jc w:val="left"/>
              <w:textAlignment w:val="center"/>
              <w:rPr>
                <w:rStyle w:val="33"/>
                <w:rFonts w:hint="eastAsia" w:ascii="仿宋" w:hAnsi="仿宋" w:eastAsia="仿宋" w:cs="仿宋"/>
                <w:b w:val="0"/>
                <w:bCs w:val="0"/>
                <w:color w:val="auto"/>
                <w:sz w:val="20"/>
                <w:szCs w:val="20"/>
                <w:highlight w:val="none"/>
                <w:lang w:val="en-US" w:eastAsia="zh-CN" w:bidi="ar"/>
              </w:rPr>
            </w:pPr>
            <w:r>
              <w:rPr>
                <w:rFonts w:hint="eastAsia" w:ascii="仿宋" w:hAnsi="仿宋" w:eastAsia="仿宋" w:cs="仿宋"/>
                <w:b w:val="0"/>
                <w:bCs w:val="0"/>
                <w:color w:val="auto"/>
                <w:kern w:val="0"/>
                <w:sz w:val="20"/>
                <w:szCs w:val="20"/>
                <w:highlight w:val="none"/>
                <w:lang w:val="ru-RU"/>
              </w:rPr>
              <w:t>注：须提供相关证书复印件并加盖公章。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sz w:val="20"/>
                <w:szCs w:val="20"/>
                <w:highlight w:val="none"/>
                <w:u w:val="none"/>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项目团队成员</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项目团队成员（除项目负责人）具备以下资质条件之一的，每提供1个证书得1分，每人只计算1个证书，每类证书最高得1分，满分6分：（注：本项最高得6分。）</w:t>
            </w:r>
            <w:r>
              <w:rPr>
                <w:rStyle w:val="33"/>
                <w:rFonts w:hint="eastAsia" w:ascii="仿宋" w:hAnsi="仿宋" w:eastAsia="仿宋" w:cs="仿宋"/>
                <w:b w:val="0"/>
                <w:bCs w:val="0"/>
                <w:strike w:val="0"/>
                <w:dstrike w:val="0"/>
                <w:color w:val="auto"/>
                <w:sz w:val="20"/>
                <w:szCs w:val="20"/>
                <w:highlight w:val="none"/>
                <w:lang w:val="en-US" w:eastAsia="zh-CN" w:bidi="ar"/>
              </w:rPr>
              <w:br w:type="textWrapping"/>
            </w:r>
            <w:r>
              <w:rPr>
                <w:rStyle w:val="33"/>
                <w:rFonts w:hint="eastAsia" w:ascii="仿宋" w:hAnsi="仿宋" w:eastAsia="仿宋" w:cs="仿宋"/>
                <w:b w:val="0"/>
                <w:bCs w:val="0"/>
                <w:strike w:val="0"/>
                <w:dstrike w:val="0"/>
                <w:color w:val="auto"/>
                <w:sz w:val="20"/>
                <w:szCs w:val="20"/>
                <w:highlight w:val="none"/>
                <w:lang w:val="en-US" w:eastAsia="zh-CN" w:bidi="ar"/>
              </w:rPr>
              <w:t>(1)具有计算机类工程师资质人员；</w:t>
            </w:r>
          </w:p>
          <w:p>
            <w:pPr>
              <w:keepNext w:val="0"/>
              <w:keepLines w:val="0"/>
              <w:widowControl/>
              <w:numPr>
                <w:ilvl w:val="0"/>
                <w:numId w:val="11"/>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具有电子类工程师资质人员；</w:t>
            </w:r>
          </w:p>
          <w:p>
            <w:pPr>
              <w:keepNext w:val="0"/>
              <w:keepLines w:val="0"/>
              <w:widowControl/>
              <w:numPr>
                <w:ilvl w:val="0"/>
                <w:numId w:val="0"/>
              </w:numPr>
              <w:suppressLineNumbers w:val="0"/>
              <w:jc w:val="left"/>
              <w:textAlignment w:val="center"/>
              <w:rPr>
                <w:rFonts w:hint="eastAsia" w:ascii="仿宋" w:hAnsi="仿宋" w:eastAsia="仿宋" w:cs="仿宋"/>
                <w:b w:val="0"/>
                <w:bCs w:val="0"/>
                <w:i w:val="0"/>
                <w:iCs w:val="0"/>
                <w:strike w:val="0"/>
                <w:dstrike w:val="0"/>
                <w:color w:val="auto"/>
                <w:sz w:val="20"/>
                <w:szCs w:val="20"/>
                <w:highlight w:val="none"/>
                <w:u w:val="none"/>
              </w:rPr>
            </w:pPr>
            <w:r>
              <w:rPr>
                <w:rStyle w:val="33"/>
                <w:rFonts w:hint="eastAsia" w:ascii="仿宋" w:hAnsi="仿宋" w:eastAsia="仿宋" w:cs="仿宋"/>
                <w:b w:val="0"/>
                <w:bCs w:val="0"/>
                <w:strike w:val="0"/>
                <w:dstrike w:val="0"/>
                <w:color w:val="auto"/>
                <w:sz w:val="20"/>
                <w:szCs w:val="20"/>
                <w:highlight w:val="none"/>
                <w:lang w:val="en-US" w:eastAsia="zh-CN" w:bidi="ar"/>
              </w:rPr>
              <w:t>(3)具有信息系统项目管理师资质人员；</w:t>
            </w:r>
          </w:p>
          <w:p>
            <w:pPr>
              <w:keepNext w:val="0"/>
              <w:keepLines w:val="0"/>
              <w:widowControl/>
              <w:numPr>
                <w:ilvl w:val="0"/>
                <w:numId w:val="0"/>
              </w:numPr>
              <w:suppressLineNumbers w:val="0"/>
              <w:jc w:val="left"/>
              <w:textAlignment w:val="center"/>
              <w:rPr>
                <w:rFonts w:hint="eastAsia" w:ascii="仿宋" w:hAnsi="仿宋" w:eastAsia="仿宋" w:cs="仿宋"/>
                <w:b w:val="0"/>
                <w:bCs w:val="0"/>
                <w:i w:val="0"/>
                <w:iCs w:val="0"/>
                <w:strike w:val="0"/>
                <w:dstrike w:val="0"/>
                <w:color w:val="auto"/>
                <w:sz w:val="20"/>
                <w:szCs w:val="20"/>
                <w:highlight w:val="none"/>
                <w:u w:val="none"/>
              </w:rPr>
            </w:pPr>
            <w:r>
              <w:rPr>
                <w:rStyle w:val="33"/>
                <w:rFonts w:hint="eastAsia" w:ascii="仿宋" w:hAnsi="仿宋" w:eastAsia="仿宋" w:cs="仿宋"/>
                <w:b w:val="0"/>
                <w:bCs w:val="0"/>
                <w:strike w:val="0"/>
                <w:dstrike w:val="0"/>
                <w:color w:val="auto"/>
                <w:sz w:val="20"/>
                <w:szCs w:val="20"/>
                <w:highlight w:val="none"/>
                <w:lang w:val="en-US" w:eastAsia="zh-CN" w:bidi="ar"/>
              </w:rPr>
              <w:t>(4)具有网络工程师资质人员；</w:t>
            </w:r>
          </w:p>
          <w:p>
            <w:pPr>
              <w:keepNext w:val="0"/>
              <w:keepLines w:val="0"/>
              <w:widowControl/>
              <w:numPr>
                <w:ilvl w:val="0"/>
                <w:numId w:val="0"/>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(5)具有网络规划设计师资质人员；</w:t>
            </w:r>
          </w:p>
          <w:p>
            <w:pPr>
              <w:keepNext w:val="0"/>
              <w:keepLines w:val="0"/>
              <w:widowControl/>
              <w:numPr>
                <w:ilvl w:val="0"/>
                <w:numId w:val="0"/>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(6)具有ITIL资质人员；</w:t>
            </w:r>
          </w:p>
          <w:p>
            <w:pPr>
              <w:keepNext w:val="0"/>
              <w:keepLines w:val="0"/>
              <w:widowControl/>
              <w:numPr>
                <w:ilvl w:val="0"/>
                <w:numId w:val="0"/>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(7)具有系统分析师资质人员；</w:t>
            </w:r>
          </w:p>
          <w:p>
            <w:pPr>
              <w:keepNext w:val="0"/>
              <w:keepLines w:val="0"/>
              <w:widowControl/>
              <w:numPr>
                <w:ilvl w:val="0"/>
                <w:numId w:val="0"/>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（8）具有通信类工程师资质人员。</w:t>
            </w:r>
          </w:p>
          <w:p>
            <w:pPr>
              <w:keepNext w:val="0"/>
              <w:keepLines w:val="0"/>
              <w:widowControl/>
              <w:numPr>
                <w:ilvl w:val="0"/>
                <w:numId w:val="0"/>
              </w:numPr>
              <w:suppressLineNumbers w:val="0"/>
              <w:jc w:val="left"/>
              <w:textAlignment w:val="center"/>
              <w:rPr>
                <w:rFonts w:hint="eastAsia" w:ascii="仿宋" w:hAnsi="仿宋" w:eastAsia="仿宋" w:cs="仿宋"/>
                <w:b w:val="0"/>
                <w:bCs w:val="0"/>
                <w:i w:val="0"/>
                <w:iCs w:val="0"/>
                <w:strike w:val="0"/>
                <w:dstrike w:val="0"/>
                <w:color w:val="auto"/>
                <w:sz w:val="20"/>
                <w:szCs w:val="20"/>
                <w:highlight w:val="none"/>
                <w:u w:val="none"/>
              </w:rPr>
            </w:pPr>
            <w:r>
              <w:rPr>
                <w:rStyle w:val="33"/>
                <w:rFonts w:hint="eastAsia" w:ascii="仿宋" w:hAnsi="仿宋" w:eastAsia="仿宋" w:cs="仿宋"/>
                <w:b w:val="0"/>
                <w:bCs w:val="0"/>
                <w:strike w:val="0"/>
                <w:dstrike w:val="0"/>
                <w:color w:val="auto"/>
                <w:sz w:val="20"/>
                <w:szCs w:val="20"/>
                <w:highlight w:val="none"/>
                <w:lang w:val="en-US" w:eastAsia="zh-CN" w:bidi="ar"/>
              </w:rPr>
              <w:t>（提供有效日期内的证书复印件并加盖公章，同时提供</w:t>
            </w:r>
            <w:r>
              <w:rPr>
                <w:rStyle w:val="34"/>
                <w:rFonts w:hint="eastAsia" w:ascii="仿宋" w:hAnsi="仿宋" w:eastAsia="仿宋" w:cs="仿宋"/>
                <w:b w:val="0"/>
                <w:bCs w:val="0"/>
                <w:strike w:val="0"/>
                <w:dstrike w:val="0"/>
                <w:color w:val="auto"/>
                <w:sz w:val="20"/>
                <w:szCs w:val="20"/>
                <w:highlight w:val="none"/>
                <w:lang w:val="en-US" w:eastAsia="zh-CN" w:bidi="ar"/>
              </w:rPr>
              <w:t>供应商</w:t>
            </w:r>
            <w:r>
              <w:rPr>
                <w:rStyle w:val="33"/>
                <w:rFonts w:hint="eastAsia" w:ascii="仿宋" w:hAnsi="仿宋" w:eastAsia="仿宋" w:cs="仿宋"/>
                <w:b w:val="0"/>
                <w:bCs w:val="0"/>
                <w:strike w:val="0"/>
                <w:dstrike w:val="0"/>
                <w:color w:val="auto"/>
                <w:sz w:val="20"/>
                <w:szCs w:val="20"/>
                <w:highlight w:val="none"/>
                <w:lang w:val="en-US" w:eastAsia="zh-CN" w:bidi="ar"/>
              </w:rPr>
              <w:t>近一年内任意三个月为其缴纳的社保证明复印件加盖公章，未按要求提供的不得分。（同一人若含以上多项证书，只按一个人员计算））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sz w:val="20"/>
                <w:szCs w:val="20"/>
                <w:highlight w:val="none"/>
                <w:u w:val="none"/>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服务能力</w:t>
            </w:r>
          </w:p>
        </w:tc>
        <w:tc>
          <w:tcPr>
            <w:tcW w:w="5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4"/>
                <w:rFonts w:hint="eastAsia" w:ascii="仿宋" w:hAnsi="仿宋" w:eastAsia="仿宋" w:cs="仿宋"/>
                <w:b w:val="0"/>
                <w:bCs w:val="0"/>
                <w:strike w:val="0"/>
                <w:dstrike w:val="0"/>
                <w:color w:val="auto"/>
                <w:sz w:val="20"/>
                <w:szCs w:val="20"/>
                <w:highlight w:val="none"/>
                <w:lang w:val="en-US" w:eastAsia="zh-CN" w:bidi="ar"/>
              </w:rPr>
              <w:t>供应商</w:t>
            </w:r>
            <w:r>
              <w:rPr>
                <w:rStyle w:val="33"/>
                <w:rFonts w:hint="eastAsia" w:ascii="仿宋" w:hAnsi="仿宋" w:eastAsia="仿宋" w:cs="仿宋"/>
                <w:b w:val="0"/>
                <w:bCs w:val="0"/>
                <w:strike w:val="0"/>
                <w:dstrike w:val="0"/>
                <w:color w:val="auto"/>
                <w:sz w:val="20"/>
                <w:szCs w:val="20"/>
                <w:highlight w:val="none"/>
                <w:lang w:val="en-US" w:eastAsia="zh-CN" w:bidi="ar"/>
              </w:rPr>
              <w:t>需具备以下服务能力，每响应1个得1分，否则不得分，满分5分</w:t>
            </w:r>
            <w:r>
              <w:rPr>
                <w:rStyle w:val="33"/>
                <w:rFonts w:hint="eastAsia" w:ascii="仿宋" w:hAnsi="仿宋" w:eastAsia="仿宋" w:cs="仿宋"/>
                <w:b w:val="0"/>
                <w:bCs w:val="0"/>
                <w:strike w:val="0"/>
                <w:dstrike w:val="0"/>
                <w:color w:val="auto"/>
                <w:sz w:val="20"/>
                <w:szCs w:val="20"/>
                <w:highlight w:val="none"/>
                <w:lang w:val="en-US" w:eastAsia="zh-CN" w:bidi="ar"/>
              </w:rPr>
              <w:br w:type="textWrapping"/>
            </w:r>
            <w:r>
              <w:rPr>
                <w:rStyle w:val="33"/>
                <w:rFonts w:hint="eastAsia" w:ascii="仿宋" w:hAnsi="仿宋" w:eastAsia="仿宋" w:cs="仿宋"/>
                <w:b w:val="0"/>
                <w:bCs w:val="0"/>
                <w:strike w:val="0"/>
                <w:dstrike w:val="0"/>
                <w:color w:val="auto"/>
                <w:sz w:val="20"/>
                <w:szCs w:val="20"/>
                <w:highlight w:val="none"/>
                <w:lang w:val="en-US" w:eastAsia="zh-CN" w:bidi="ar"/>
              </w:rPr>
              <w:t>1、在项目所在镇区有服务机构的；</w:t>
            </w:r>
          </w:p>
          <w:p>
            <w:pPr>
              <w:keepNext w:val="0"/>
              <w:keepLines w:val="0"/>
              <w:widowControl/>
              <w:numPr>
                <w:ilvl w:val="0"/>
                <w:numId w:val="12"/>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本地（项目所在镇区）服务工程师不低于2人；</w:t>
            </w:r>
          </w:p>
          <w:p>
            <w:pPr>
              <w:keepNext w:val="0"/>
              <w:keepLines w:val="0"/>
              <w:widowControl/>
              <w:numPr>
                <w:ilvl w:val="0"/>
                <w:numId w:val="12"/>
              </w:numPr>
              <w:suppressLineNumbers w:val="0"/>
              <w:ind w:left="0" w:leftChars="0" w:firstLine="0" w:firstLineChars="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法定工作时间内至少保证一个服务工程师驻点项目所在镇区提供故障响应服务；</w:t>
            </w:r>
            <w:r>
              <w:rPr>
                <w:rStyle w:val="34"/>
                <w:rFonts w:hint="eastAsia" w:ascii="仿宋" w:hAnsi="仿宋" w:eastAsia="仿宋" w:cs="仿宋"/>
                <w:b w:val="0"/>
                <w:bCs w:val="0"/>
                <w:strike w:val="0"/>
                <w:dstrike w:val="0"/>
                <w:color w:val="auto"/>
                <w:sz w:val="20"/>
                <w:szCs w:val="20"/>
                <w:highlight w:val="none"/>
                <w:lang w:val="en-US" w:eastAsia="zh-CN" w:bidi="ar"/>
              </w:rPr>
              <w:t>4、驻点服务团队负责人应具备两个以下相关资质：PMP认证、cisp安全认证、主流厂家云运维高级工程师认证等（提供有效日期内的证书复印件并加盖公章或提供相关证书所在网站的证书查询截图及其复印件加盖公章，否则不得分）</w:t>
            </w:r>
            <w:r>
              <w:rPr>
                <w:rStyle w:val="33"/>
                <w:rFonts w:hint="eastAsia" w:ascii="仿宋" w:hAnsi="仿宋" w:eastAsia="仿宋" w:cs="仿宋"/>
                <w:b w:val="0"/>
                <w:bCs w:val="0"/>
                <w:strike w:val="0"/>
                <w:dstrike w:val="0"/>
                <w:color w:val="auto"/>
                <w:sz w:val="20"/>
                <w:szCs w:val="20"/>
                <w:highlight w:val="none"/>
                <w:lang w:val="en-US" w:eastAsia="zh-CN" w:bidi="ar"/>
              </w:rPr>
              <w:t>；</w:t>
            </w:r>
          </w:p>
          <w:p>
            <w:pPr>
              <w:keepNext w:val="0"/>
              <w:keepLines w:val="0"/>
              <w:widowControl/>
              <w:numPr>
                <w:ilvl w:val="0"/>
                <w:numId w:val="0"/>
              </w:numPr>
              <w:suppressLineNumbers w:val="0"/>
              <w:ind w:leftChars="0"/>
              <w:jc w:val="left"/>
              <w:textAlignment w:val="center"/>
              <w:rPr>
                <w:rFonts w:hint="eastAsia" w:ascii="仿宋" w:hAnsi="仿宋" w:eastAsia="仿宋" w:cs="仿宋"/>
                <w:b w:val="0"/>
                <w:bCs w:val="0"/>
                <w:i w:val="0"/>
                <w:iCs w:val="0"/>
                <w:strike w:val="0"/>
                <w:dstrike w:val="0"/>
                <w:color w:val="auto"/>
                <w:sz w:val="20"/>
                <w:szCs w:val="20"/>
                <w:highlight w:val="none"/>
                <w:u w:val="none"/>
              </w:rPr>
            </w:pPr>
            <w:r>
              <w:rPr>
                <w:rStyle w:val="33"/>
                <w:rFonts w:hint="eastAsia" w:ascii="仿宋" w:hAnsi="仿宋" w:eastAsia="仿宋" w:cs="仿宋"/>
                <w:b w:val="0"/>
                <w:bCs w:val="0"/>
                <w:strike w:val="0"/>
                <w:dstrike w:val="0"/>
                <w:color w:val="auto"/>
                <w:sz w:val="20"/>
                <w:szCs w:val="20"/>
                <w:highlight w:val="none"/>
                <w:lang w:val="en-US" w:eastAsia="zh-CN" w:bidi="ar"/>
              </w:rPr>
              <w:t>5、每月至少提供一次现场巡检并提供巡检报告。</w:t>
            </w:r>
          </w:p>
        </w:tc>
        <w:tc>
          <w:tcPr>
            <w:tcW w:w="6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sz w:val="20"/>
                <w:szCs w:val="20"/>
                <w:highlight w:val="none"/>
                <w:u w:val="none"/>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b w:val="0"/>
                <w:bCs w:val="0"/>
                <w:i w:val="0"/>
                <w:iCs w:val="0"/>
                <w:color w:val="auto"/>
                <w:sz w:val="20"/>
                <w:szCs w:val="20"/>
                <w:highlight w:val="none"/>
                <w:u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trike/>
                <w:dstrike w:val="0"/>
                <w:color w:val="auto"/>
                <w:kern w:val="0"/>
                <w:sz w:val="20"/>
                <w:szCs w:val="20"/>
                <w:highlight w:val="none"/>
                <w:u w:val="none"/>
                <w:lang w:val="en-US" w:eastAsia="zh-CN" w:bidi="ar"/>
              </w:rPr>
            </w:pPr>
            <w:r>
              <w:rPr>
                <w:rFonts w:hint="eastAsia" w:ascii="仿宋" w:hAnsi="仿宋" w:eastAsia="仿宋" w:cs="仿宋"/>
                <w:b w:val="0"/>
                <w:bCs w:val="0"/>
                <w:color w:val="auto"/>
                <w:kern w:val="2"/>
                <w:sz w:val="20"/>
                <w:szCs w:val="20"/>
                <w:highlight w:val="none"/>
                <w:lang w:val="en-US" w:eastAsia="zh-CN" w:bidi="ar-SA"/>
              </w:rPr>
              <w:t>行业案例及对接经验</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pacing w:line="360" w:lineRule="auto"/>
              <w:jc w:val="left"/>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1、2019年1月1日至今，同类协同办公系统项目案例每提供一个得1分，此项最多得5分。</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kern w:val="2"/>
                <w:sz w:val="20"/>
                <w:szCs w:val="20"/>
                <w:highlight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0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 w:hAnsi="仿宋" w:eastAsia="仿宋" w:cs="仿宋"/>
                <w:b w:val="0"/>
                <w:bCs w:val="0"/>
                <w:i w:val="0"/>
                <w:iCs w:val="0"/>
                <w:color w:val="auto"/>
                <w:sz w:val="20"/>
                <w:szCs w:val="20"/>
                <w:highlight w:val="none"/>
                <w:u w:val="none"/>
                <w:lang w:val="en-US" w:eastAsia="zh-CN"/>
              </w:rPr>
            </w:pPr>
            <w:r>
              <w:rPr>
                <w:rFonts w:hint="eastAsia" w:ascii="仿宋" w:hAnsi="仿宋" w:eastAsia="仿宋" w:cs="仿宋"/>
                <w:b w:val="0"/>
                <w:bCs w:val="0"/>
                <w:i w:val="0"/>
                <w:iCs w:val="0"/>
                <w:color w:val="auto"/>
                <w:sz w:val="20"/>
                <w:szCs w:val="20"/>
                <w:highlight w:val="none"/>
                <w:u w:val="none"/>
                <w:lang w:val="en-US" w:eastAsia="zh-CN"/>
              </w:rPr>
              <w:t>合计</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90</w:t>
            </w:r>
          </w:p>
        </w:tc>
      </w:tr>
    </w:tbl>
    <w:p>
      <w:pPr>
        <w:rPr>
          <w:rFonts w:hint="eastAsia" w:ascii="仿宋" w:hAnsi="仿宋" w:eastAsia="仿宋" w:cs="仿宋"/>
          <w:b/>
          <w:bCs/>
          <w:color w:val="auto"/>
          <w:kern w:val="2"/>
          <w:sz w:val="24"/>
          <w:szCs w:val="24"/>
          <w:highlight w:val="none"/>
          <w:lang w:val="en-US" w:eastAsia="zh-CN" w:bidi="ar-SA"/>
        </w:rPr>
      </w:pPr>
    </w:p>
    <w:p>
      <w:pPr>
        <w:spacing w:line="440" w:lineRule="exact"/>
        <w:rPr>
          <w:rFonts w:hint="eastAsia" w:ascii="仿宋" w:hAnsi="仿宋" w:eastAsia="仿宋" w:cs="仿宋"/>
          <w:color w:val="auto"/>
          <w:sz w:val="24"/>
          <w:szCs w:val="24"/>
          <w:highlight w:val="none"/>
          <w:lang w:val="en-US" w:eastAsia="zh-CN"/>
        </w:rPr>
      </w:pPr>
    </w:p>
    <w:p>
      <w:pPr>
        <w:spacing w:line="360" w:lineRule="auto"/>
        <w:rPr>
          <w:rFonts w:hint="eastAsia" w:ascii="仿宋" w:hAnsi="仿宋" w:eastAsia="仿宋" w:cs="仿宋"/>
          <w:color w:val="auto"/>
          <w:sz w:val="24"/>
          <w:szCs w:val="24"/>
          <w:highlight w:val="none"/>
          <w:shd w:val="clear" w:color="auto" w:fill="FFFFFF"/>
        </w:rPr>
      </w:pPr>
    </w:p>
    <w:p>
      <w:pPr>
        <w:pStyle w:val="2"/>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bCs/>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pStyle w:val="2"/>
        <w:spacing w:line="360" w:lineRule="auto"/>
        <w:rPr>
          <w:rFonts w:hint="eastAsia" w:ascii="仿宋" w:hAnsi="仿宋" w:eastAsia="仿宋" w:cs="仿宋"/>
          <w:color w:val="auto"/>
          <w:sz w:val="24"/>
          <w:szCs w:val="24"/>
          <w:highlight w:val="none"/>
        </w:rPr>
      </w:pPr>
    </w:p>
    <w:p>
      <w:pPr>
        <w:pStyle w:val="9"/>
        <w:spacing w:line="360" w:lineRule="auto"/>
        <w:rPr>
          <w:rFonts w:hint="eastAsia" w:ascii="仿宋" w:hAnsi="仿宋" w:eastAsia="仿宋" w:cs="仿宋"/>
          <w:color w:val="auto"/>
          <w:sz w:val="24"/>
          <w:szCs w:val="24"/>
          <w:highlight w:val="none"/>
        </w:rPr>
      </w:pPr>
    </w:p>
    <w:p>
      <w:pPr>
        <w:pStyle w:val="3"/>
        <w:bidi w:val="0"/>
        <w:jc w:val="both"/>
        <w:outlineLvl w:val="9"/>
        <w:rPr>
          <w:rFonts w:hint="eastAsia" w:ascii="仿宋" w:hAnsi="仿宋" w:eastAsia="仿宋" w:cs="仿宋"/>
          <w:color w:val="auto"/>
          <w:sz w:val="24"/>
          <w:szCs w:val="24"/>
          <w:highlight w:val="none"/>
        </w:rPr>
      </w:pPr>
    </w:p>
    <w:p>
      <w:pPr>
        <w:pStyle w:val="3"/>
        <w:bidi w:val="0"/>
        <w:ind w:firstLine="1285" w:firstLineChars="400"/>
        <w:jc w:val="both"/>
        <w:rPr>
          <w:rFonts w:hint="eastAsia" w:ascii="仿宋" w:hAnsi="仿宋" w:eastAsia="仿宋" w:cs="仿宋"/>
          <w:color w:val="auto"/>
          <w:sz w:val="32"/>
          <w:szCs w:val="32"/>
          <w:highlight w:val="none"/>
          <w:lang w:val="en-US" w:eastAsia="zh-CN"/>
        </w:rPr>
      </w:pPr>
      <w:bookmarkStart w:id="64" w:name="_Toc27086"/>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部分　</w:t>
      </w:r>
      <w:r>
        <w:rPr>
          <w:rFonts w:hint="eastAsia" w:ascii="仿宋" w:hAnsi="仿宋" w:eastAsia="仿宋" w:cs="仿宋"/>
          <w:color w:val="auto"/>
          <w:sz w:val="32"/>
          <w:szCs w:val="32"/>
          <w:highlight w:val="none"/>
          <w:lang w:val="en-US" w:eastAsia="zh-CN"/>
        </w:rPr>
        <w:t>响应文件格式</w:t>
      </w:r>
      <w:bookmarkEnd w:id="64"/>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lang w:eastAsia="zh-CN"/>
        </w:rPr>
      </w:pPr>
    </w:p>
    <w:p>
      <w:pPr>
        <w:pStyle w:val="9"/>
        <w:rPr>
          <w:rFonts w:hint="eastAsia" w:ascii="仿宋" w:hAnsi="仿宋" w:eastAsia="仿宋" w:cs="仿宋"/>
          <w:color w:val="auto"/>
          <w:sz w:val="24"/>
          <w:szCs w:val="24"/>
          <w:highlight w:val="none"/>
          <w:lang w:eastAsia="zh-CN"/>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9"/>
        <w:ind w:left="0" w:leftChars="0" w:firstLine="0" w:firstLineChars="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10"/>
        <w:jc w:val="center"/>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响应文件</w:t>
      </w:r>
    </w:p>
    <w:p>
      <w:pPr>
        <w:pStyle w:val="10"/>
        <w:jc w:val="center"/>
        <w:rPr>
          <w:rFonts w:hint="eastAsia" w:ascii="仿宋" w:hAnsi="仿宋" w:eastAsia="仿宋" w:cs="仿宋"/>
          <w:b/>
          <w:color w:val="auto"/>
          <w:sz w:val="32"/>
          <w:szCs w:val="32"/>
          <w:highlight w:val="none"/>
        </w:rPr>
      </w:pPr>
    </w:p>
    <w:p>
      <w:pPr>
        <w:pStyle w:val="10"/>
        <w:jc w:val="both"/>
        <w:rPr>
          <w:rFonts w:hint="eastAsia" w:ascii="仿宋" w:hAnsi="仿宋" w:eastAsia="仿宋" w:cs="仿宋"/>
          <w:b/>
          <w:color w:val="auto"/>
          <w:sz w:val="32"/>
          <w:szCs w:val="32"/>
          <w:highlight w:val="none"/>
        </w:rPr>
      </w:pPr>
    </w:p>
    <w:p>
      <w:pPr>
        <w:pStyle w:val="10"/>
        <w:jc w:val="center"/>
        <w:rPr>
          <w:rFonts w:hint="eastAsia" w:ascii="仿宋" w:hAnsi="仿宋" w:eastAsia="仿宋" w:cs="仿宋"/>
          <w:b/>
          <w:color w:val="auto"/>
          <w:sz w:val="32"/>
          <w:szCs w:val="32"/>
          <w:highlight w:val="none"/>
        </w:rPr>
      </w:pPr>
    </w:p>
    <w:p>
      <w:pPr>
        <w:pStyle w:val="10"/>
        <w:jc w:val="center"/>
        <w:rPr>
          <w:rFonts w:hint="eastAsia" w:ascii="仿宋" w:hAnsi="仿宋" w:eastAsia="仿宋" w:cs="仿宋"/>
          <w:b/>
          <w:color w:val="auto"/>
          <w:sz w:val="32"/>
          <w:szCs w:val="32"/>
          <w:highlight w:val="none"/>
        </w:rPr>
      </w:pPr>
    </w:p>
    <w:p>
      <w:pPr>
        <w:pStyle w:val="8"/>
        <w:spacing w:line="360" w:lineRule="auto"/>
        <w:ind w:left="0" w:leftChars="0" w:firstLine="0" w:firstLineChars="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p>
    <w:p>
      <w:pPr>
        <w:pStyle w:val="10"/>
        <w:spacing w:line="360" w:lineRule="auto"/>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供应商名称：</w:t>
      </w:r>
    </w:p>
    <w:p>
      <w:pPr>
        <w:pStyle w:val="10"/>
        <w:spacing w:line="360" w:lineRule="auto"/>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授权代表：</w:t>
      </w:r>
    </w:p>
    <w:p>
      <w:pPr>
        <w:pStyle w:val="10"/>
        <w:spacing w:line="360" w:lineRule="auto"/>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联系电话：</w:t>
      </w:r>
    </w:p>
    <w:p>
      <w:pPr>
        <w:pStyle w:val="10"/>
        <w:spacing w:line="360" w:lineRule="auto"/>
        <w:jc w:val="left"/>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联系邮箱：</w:t>
      </w:r>
    </w:p>
    <w:p>
      <w:pPr>
        <w:pStyle w:val="10"/>
        <w:spacing w:line="360" w:lineRule="auto"/>
        <w:ind w:firstLine="3563" w:firstLineChars="1109"/>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日期：</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日</w:t>
      </w:r>
    </w:p>
    <w:p>
      <w:pPr>
        <w:pStyle w:val="25"/>
        <w:rPr>
          <w:rFonts w:hint="eastAsia" w:ascii="仿宋" w:hAnsi="仿宋" w:eastAsia="仿宋" w:cs="仿宋"/>
          <w:color w:val="auto"/>
          <w:sz w:val="24"/>
          <w:szCs w:val="24"/>
          <w:highlight w:val="none"/>
        </w:rPr>
      </w:pPr>
    </w:p>
    <w:p>
      <w:pPr>
        <w:pStyle w:val="9"/>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pStyle w:val="9"/>
        <w:rPr>
          <w:rFonts w:hint="eastAsia" w:ascii="仿宋" w:hAnsi="仿宋" w:eastAsia="仿宋" w:cs="仿宋"/>
          <w:b w:val="0"/>
          <w:bCs w:val="0"/>
          <w:color w:val="auto"/>
          <w:sz w:val="24"/>
          <w:szCs w:val="24"/>
          <w:highlight w:val="none"/>
        </w:rPr>
      </w:pPr>
    </w:p>
    <w:p>
      <w:pPr>
        <w:rPr>
          <w:rFonts w:hint="eastAsia" w:ascii="仿宋" w:hAnsi="仿宋" w:eastAsia="仿宋" w:cs="仿宋"/>
          <w:b w:val="0"/>
          <w:bCs w:val="0"/>
          <w:color w:val="auto"/>
          <w:sz w:val="24"/>
          <w:szCs w:val="24"/>
          <w:highlight w:val="none"/>
        </w:rPr>
      </w:pPr>
    </w:p>
    <w:p>
      <w:pPr>
        <w:spacing w:line="360" w:lineRule="auto"/>
        <w:jc w:val="both"/>
        <w:rPr>
          <w:rFonts w:hint="eastAsia" w:ascii="仿宋" w:hAnsi="仿宋" w:eastAsia="仿宋" w:cs="仿宋"/>
          <w:b/>
          <w:bCs/>
          <w:color w:val="auto"/>
          <w:sz w:val="32"/>
          <w:szCs w:val="32"/>
          <w:highlight w:val="none"/>
        </w:rPr>
      </w:pPr>
    </w:p>
    <w:p>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rPr>
        <w:t>函</w:t>
      </w:r>
    </w:p>
    <w:p>
      <w:pPr>
        <w:spacing w:line="4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致：</w:t>
      </w:r>
      <w:r>
        <w:rPr>
          <w:rFonts w:hint="eastAsia" w:ascii="仿宋" w:hAnsi="仿宋" w:eastAsia="仿宋" w:cs="仿宋"/>
          <w:b w:val="0"/>
          <w:bCs w:val="0"/>
          <w:color w:val="auto"/>
          <w:sz w:val="24"/>
          <w:szCs w:val="24"/>
          <w:highlight w:val="none"/>
          <w:lang w:val="en-US" w:eastAsia="zh-CN"/>
        </w:rPr>
        <w:t>中山市小榄人民医院</w:t>
      </w:r>
    </w:p>
    <w:p>
      <w:pPr>
        <w:spacing w:line="44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你方组织的</w:t>
      </w:r>
      <w:r>
        <w:rPr>
          <w:rFonts w:hint="eastAsia" w:ascii="仿宋" w:hAnsi="仿宋" w:eastAsia="仿宋" w:cs="仿宋"/>
          <w:bCs/>
          <w:color w:val="auto"/>
          <w:sz w:val="24"/>
          <w:szCs w:val="24"/>
          <w:highlight w:val="none"/>
          <w:lang w:val="en-US" w:eastAsia="zh-CN"/>
        </w:rPr>
        <w:t>中山市</w:t>
      </w:r>
      <w:r>
        <w:rPr>
          <w:rFonts w:hint="eastAsia" w:ascii="仿宋" w:hAnsi="仿宋" w:eastAsia="仿宋" w:cs="仿宋"/>
          <w:bCs/>
          <w:color w:val="auto"/>
          <w:sz w:val="24"/>
          <w:szCs w:val="24"/>
          <w:highlight w:val="none"/>
        </w:rPr>
        <w:t>小榄人民医院协同办公系统</w:t>
      </w:r>
      <w:r>
        <w:rPr>
          <w:rFonts w:hint="eastAsia" w:ascii="仿宋" w:hAnsi="仿宋" w:eastAsia="仿宋" w:cs="仿宋"/>
          <w:bCs/>
          <w:color w:val="auto"/>
          <w:sz w:val="24"/>
          <w:szCs w:val="24"/>
          <w:highlight w:val="none"/>
          <w:lang w:val="en-US" w:eastAsia="zh-CN"/>
        </w:rPr>
        <w:t>采购项目</w:t>
      </w:r>
      <w:r>
        <w:rPr>
          <w:rFonts w:hint="eastAsia" w:ascii="仿宋" w:hAnsi="仿宋" w:eastAsia="仿宋" w:cs="仿宋"/>
          <w:b w:val="0"/>
          <w:bCs w:val="0"/>
          <w:color w:val="auto"/>
          <w:sz w:val="24"/>
          <w:szCs w:val="24"/>
          <w:highlight w:val="none"/>
        </w:rPr>
        <w:t>，我方愿参与</w:t>
      </w:r>
      <w:r>
        <w:rPr>
          <w:rFonts w:hint="eastAsia" w:ascii="仿宋" w:hAnsi="仿宋" w:eastAsia="仿宋" w:cs="仿宋"/>
          <w:b w:val="0"/>
          <w:bCs w:val="0"/>
          <w:color w:val="auto"/>
          <w:sz w:val="24"/>
          <w:szCs w:val="24"/>
          <w:highlight w:val="none"/>
          <w:lang w:val="en-US" w:eastAsia="zh-CN"/>
        </w:rPr>
        <w:t>谈判</w:t>
      </w:r>
      <w:r>
        <w:rPr>
          <w:rFonts w:hint="eastAsia" w:ascii="仿宋" w:hAnsi="仿宋" w:eastAsia="仿宋" w:cs="仿宋"/>
          <w:b w:val="0"/>
          <w:bCs w:val="0"/>
          <w:color w:val="auto"/>
          <w:sz w:val="24"/>
          <w:szCs w:val="24"/>
          <w:highlight w:val="none"/>
        </w:rPr>
        <w:t>。</w:t>
      </w:r>
    </w:p>
    <w:p>
      <w:pPr>
        <w:spacing w:line="44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我方确认收到贵方提供的</w:t>
      </w:r>
      <w:r>
        <w:rPr>
          <w:rFonts w:hint="eastAsia" w:ascii="仿宋" w:hAnsi="仿宋" w:eastAsia="仿宋" w:cs="仿宋"/>
          <w:bCs/>
          <w:color w:val="auto"/>
          <w:sz w:val="24"/>
          <w:szCs w:val="24"/>
          <w:highlight w:val="none"/>
          <w:lang w:val="en-US" w:eastAsia="zh-CN"/>
        </w:rPr>
        <w:t>中山市</w:t>
      </w:r>
      <w:r>
        <w:rPr>
          <w:rFonts w:hint="eastAsia" w:ascii="仿宋" w:hAnsi="仿宋" w:eastAsia="仿宋" w:cs="仿宋"/>
          <w:bCs/>
          <w:color w:val="auto"/>
          <w:sz w:val="24"/>
          <w:szCs w:val="24"/>
          <w:highlight w:val="none"/>
        </w:rPr>
        <w:t>小榄人民医院协同办公系统</w:t>
      </w:r>
      <w:r>
        <w:rPr>
          <w:rFonts w:hint="eastAsia" w:ascii="仿宋" w:hAnsi="仿宋" w:eastAsia="仿宋" w:cs="仿宋"/>
          <w:bCs/>
          <w:color w:val="auto"/>
          <w:sz w:val="24"/>
          <w:szCs w:val="24"/>
          <w:highlight w:val="none"/>
          <w:lang w:val="en-US" w:eastAsia="zh-CN"/>
        </w:rPr>
        <w:t>采购项目</w:t>
      </w:r>
      <w:r>
        <w:rPr>
          <w:rFonts w:hint="eastAsia" w:ascii="仿宋" w:hAnsi="仿宋" w:eastAsia="仿宋" w:cs="仿宋"/>
          <w:b w:val="0"/>
          <w:bCs w:val="0"/>
          <w:color w:val="auto"/>
          <w:sz w:val="24"/>
          <w:szCs w:val="24"/>
          <w:highlight w:val="none"/>
        </w:rPr>
        <w:t>的</w:t>
      </w:r>
      <w:r>
        <w:rPr>
          <w:rFonts w:hint="eastAsia" w:ascii="仿宋" w:hAnsi="仿宋" w:eastAsia="仿宋" w:cs="仿宋"/>
          <w:b w:val="0"/>
          <w:bCs w:val="0"/>
          <w:color w:val="auto"/>
          <w:sz w:val="24"/>
          <w:szCs w:val="24"/>
          <w:highlight w:val="none"/>
          <w:lang w:val="en-US" w:eastAsia="zh-CN"/>
        </w:rPr>
        <w:t>谈判</w:t>
      </w:r>
      <w:r>
        <w:rPr>
          <w:rFonts w:hint="eastAsia" w:ascii="仿宋" w:hAnsi="仿宋" w:eastAsia="仿宋" w:cs="仿宋"/>
          <w:b w:val="0"/>
          <w:bCs w:val="0"/>
          <w:color w:val="auto"/>
          <w:sz w:val="24"/>
          <w:szCs w:val="24"/>
          <w:highlight w:val="none"/>
        </w:rPr>
        <w:t>文件的全部内容。</w:t>
      </w:r>
    </w:p>
    <w:p>
      <w:pPr>
        <w:spacing w:line="44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我方在参与</w:t>
      </w:r>
      <w:r>
        <w:rPr>
          <w:rFonts w:hint="eastAsia" w:ascii="仿宋" w:hAnsi="仿宋" w:eastAsia="仿宋" w:cs="仿宋"/>
          <w:b w:val="0"/>
          <w:bCs w:val="0"/>
          <w:color w:val="auto"/>
          <w:sz w:val="24"/>
          <w:szCs w:val="24"/>
          <w:highlight w:val="none"/>
          <w:lang w:val="en-US" w:eastAsia="zh-CN"/>
        </w:rPr>
        <w:t>谈判</w:t>
      </w:r>
      <w:r>
        <w:rPr>
          <w:rFonts w:hint="eastAsia" w:ascii="仿宋" w:hAnsi="仿宋" w:eastAsia="仿宋" w:cs="仿宋"/>
          <w:b w:val="0"/>
          <w:bCs w:val="0"/>
          <w:color w:val="auto"/>
          <w:sz w:val="24"/>
          <w:szCs w:val="24"/>
          <w:highlight w:val="none"/>
        </w:rPr>
        <w:t>前已详细研究了</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文件的所有内容，包括澄清、修改文件（如果有）和所有已提供的参考资料以及有关附件，我方完全明白并认为此</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文件没有倾向性，也不存在排斥潜在</w:t>
      </w: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的内容，我方同意</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文件的相关条款，放弃对</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文件提出误解和质疑的一切权力。</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我方已完全明白</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文件的所有条款要求，并申明如下：</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b w:val="0"/>
          <w:bCs w:val="0"/>
          <w:color w:val="auto"/>
          <w:sz w:val="24"/>
          <w:szCs w:val="24"/>
          <w:highlight w:val="none"/>
        </w:rPr>
        <w:t>）我方如果中标，将保证履行</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文件及其澄清、修改文件（如果有）中的全部责任和义务，按质、按量、按期完成《</w:t>
      </w:r>
      <w:r>
        <w:rPr>
          <w:rFonts w:hint="eastAsia" w:ascii="仿宋" w:hAnsi="仿宋" w:eastAsia="仿宋" w:cs="仿宋"/>
          <w:b w:val="0"/>
          <w:bCs w:val="0"/>
          <w:color w:val="auto"/>
          <w:sz w:val="24"/>
          <w:szCs w:val="24"/>
          <w:highlight w:val="none"/>
          <w:lang w:val="en-US" w:eastAsia="zh-CN"/>
        </w:rPr>
        <w:t>用户</w:t>
      </w:r>
      <w:r>
        <w:rPr>
          <w:rFonts w:hint="eastAsia" w:ascii="仿宋" w:hAnsi="仿宋" w:eastAsia="仿宋" w:cs="仿宋"/>
          <w:b w:val="0"/>
          <w:bCs w:val="0"/>
          <w:color w:val="auto"/>
          <w:sz w:val="24"/>
          <w:szCs w:val="24"/>
          <w:highlight w:val="none"/>
        </w:rPr>
        <w:t>需求</w:t>
      </w:r>
      <w:r>
        <w:rPr>
          <w:rFonts w:hint="eastAsia" w:ascii="仿宋" w:hAnsi="仿宋" w:eastAsia="仿宋" w:cs="仿宋"/>
          <w:b w:val="0"/>
          <w:bCs w:val="0"/>
          <w:color w:val="auto"/>
          <w:sz w:val="24"/>
          <w:szCs w:val="24"/>
          <w:highlight w:val="none"/>
          <w:lang w:val="en-US" w:eastAsia="zh-CN"/>
        </w:rPr>
        <w:t>书</w:t>
      </w:r>
      <w:r>
        <w:rPr>
          <w:rFonts w:hint="eastAsia" w:ascii="仿宋" w:hAnsi="仿宋" w:eastAsia="仿宋" w:cs="仿宋"/>
          <w:b w:val="0"/>
          <w:bCs w:val="0"/>
          <w:color w:val="auto"/>
          <w:sz w:val="24"/>
          <w:szCs w:val="24"/>
          <w:highlight w:val="none"/>
        </w:rPr>
        <w:t>》及《合同书》中的全部任务。</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）我方作为法律、财务和运作上独立于采购人的</w:t>
      </w: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，在此保证所提交的所有文件和全部说明是真实的和正确的。</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rPr>
        <w:t>）我方与其他</w:t>
      </w: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不存在单位负责人为同一人或者存在直接控股、管理关系。</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rPr>
        <w:t>）我方承诺未为本项目提供整体设计、规范编制或者项目管理、监理、检测等服务。</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五</w:t>
      </w:r>
      <w:r>
        <w:rPr>
          <w:rFonts w:hint="eastAsia" w:ascii="仿宋" w:hAnsi="仿宋" w:eastAsia="仿宋" w:cs="仿宋"/>
          <w:b w:val="0"/>
          <w:bCs w:val="0"/>
          <w:color w:val="auto"/>
          <w:sz w:val="24"/>
          <w:szCs w:val="24"/>
          <w:highlight w:val="none"/>
        </w:rPr>
        <w:t>）我方未被列入法院失信被执行人名单中。</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六</w:t>
      </w:r>
      <w:r>
        <w:rPr>
          <w:rFonts w:hint="eastAsia" w:ascii="仿宋" w:hAnsi="仿宋" w:eastAsia="仿宋" w:cs="仿宋"/>
          <w:b w:val="0"/>
          <w:bCs w:val="0"/>
          <w:color w:val="auto"/>
          <w:sz w:val="24"/>
          <w:szCs w:val="24"/>
          <w:highlight w:val="none"/>
        </w:rPr>
        <w:t>）我方具备《中华人民共和国政府采购法》第二十二条规定的条件，承诺如下：</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（2）我方符合法律、行政法规规定的其他条件。</w:t>
      </w:r>
    </w:p>
    <w:p>
      <w:pPr>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以上内容如有虚假或与事实不符的，</w:t>
      </w:r>
      <w:r>
        <w:rPr>
          <w:rFonts w:hint="eastAsia" w:ascii="仿宋" w:hAnsi="仿宋" w:eastAsia="仿宋" w:cs="仿宋"/>
          <w:b w:val="0"/>
          <w:bCs w:val="0"/>
          <w:color w:val="auto"/>
          <w:sz w:val="24"/>
          <w:szCs w:val="24"/>
          <w:highlight w:val="none"/>
          <w:lang w:val="en-US" w:eastAsia="zh-CN"/>
        </w:rPr>
        <w:t>谈判</w:t>
      </w:r>
      <w:r>
        <w:rPr>
          <w:rFonts w:hint="eastAsia" w:ascii="仿宋" w:hAnsi="仿宋" w:eastAsia="仿宋" w:cs="仿宋"/>
          <w:b w:val="0"/>
          <w:bCs w:val="0"/>
          <w:color w:val="auto"/>
          <w:sz w:val="24"/>
          <w:szCs w:val="24"/>
          <w:highlight w:val="none"/>
        </w:rPr>
        <w:t>委员会可将我方做无效</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处理，我方愿意承担相应的法律责任。</w:t>
      </w:r>
    </w:p>
    <w:p>
      <w:pPr>
        <w:numPr>
          <w:ilvl w:val="0"/>
          <w:numId w:val="0"/>
        </w:num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（七）</w:t>
      </w:r>
      <w:r>
        <w:rPr>
          <w:rFonts w:hint="eastAsia" w:ascii="仿宋" w:hAnsi="仿宋" w:eastAsia="仿宋" w:cs="仿宋"/>
          <w:b w:val="0"/>
          <w:bCs w:val="0"/>
          <w:color w:val="auto"/>
          <w:sz w:val="24"/>
          <w:szCs w:val="24"/>
          <w:highlight w:val="none"/>
        </w:rPr>
        <w:t>我方对在本函及</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文件中所作的所有承诺承担法律责任。</w:t>
      </w:r>
    </w:p>
    <w:p>
      <w:pPr>
        <w:pStyle w:val="25"/>
        <w:widowControl w:val="0"/>
        <w:numPr>
          <w:ilvl w:val="0"/>
          <w:numId w:val="0"/>
        </w:numPr>
        <w:jc w:val="both"/>
        <w:rPr>
          <w:rFonts w:hint="eastAsia" w:ascii="仿宋" w:hAnsi="仿宋" w:eastAsia="仿宋" w:cs="仿宋"/>
          <w:color w:val="auto"/>
          <w:sz w:val="24"/>
          <w:szCs w:val="24"/>
          <w:highlight w:val="none"/>
        </w:rPr>
      </w:pPr>
    </w:p>
    <w:p>
      <w:pPr>
        <w:pStyle w:val="25"/>
        <w:widowControl w:val="0"/>
        <w:numPr>
          <w:ilvl w:val="0"/>
          <w:numId w:val="0"/>
        </w:numPr>
        <w:jc w:val="both"/>
        <w:rPr>
          <w:rFonts w:hint="eastAsia" w:ascii="仿宋" w:hAnsi="仿宋" w:eastAsia="仿宋" w:cs="仿宋"/>
          <w:color w:val="auto"/>
          <w:sz w:val="24"/>
          <w:szCs w:val="24"/>
          <w:highlight w:val="none"/>
        </w:rPr>
      </w:pP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法定代表人（或法定代表人授权代表）签字或盖章：_________________</w:t>
      </w: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名称（盖章）：__________________</w:t>
      </w: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日期： 年 月 日</w:t>
      </w:r>
    </w:p>
    <w:p>
      <w:pPr>
        <w:pStyle w:val="25"/>
        <w:rPr>
          <w:rFonts w:hint="eastAsia" w:ascii="仿宋" w:hAnsi="仿宋" w:eastAsia="仿宋" w:cs="仿宋"/>
          <w:b w:val="0"/>
          <w:bCs w:val="0"/>
          <w:color w:val="auto"/>
          <w:sz w:val="24"/>
          <w:szCs w:val="24"/>
          <w:highlight w:val="none"/>
        </w:rPr>
      </w:pPr>
    </w:p>
    <w:p>
      <w:pPr>
        <w:pStyle w:val="25"/>
        <w:rPr>
          <w:rFonts w:hint="eastAsia" w:ascii="仿宋" w:hAnsi="仿宋" w:eastAsia="仿宋" w:cs="仿宋"/>
          <w:b w:val="0"/>
          <w:bCs w:val="0"/>
          <w:color w:val="auto"/>
          <w:sz w:val="24"/>
          <w:szCs w:val="24"/>
          <w:highlight w:val="none"/>
        </w:rPr>
      </w:pPr>
    </w:p>
    <w:p>
      <w:pPr>
        <w:pStyle w:val="25"/>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p>
    <w:p>
      <w:pPr>
        <w:spacing w:line="440" w:lineRule="exact"/>
        <w:jc w:val="center"/>
        <w:rPr>
          <w:rFonts w:hint="eastAsia" w:ascii="仿宋" w:hAnsi="仿宋" w:eastAsia="仿宋" w:cs="仿宋"/>
          <w:b/>
          <w:bCs/>
          <w:color w:val="auto"/>
          <w:sz w:val="24"/>
          <w:szCs w:val="24"/>
          <w:highlight w:val="none"/>
        </w:rPr>
      </w:pPr>
    </w:p>
    <w:p>
      <w:pPr>
        <w:spacing w:line="440" w:lineRule="exact"/>
        <w:jc w:val="center"/>
        <w:rPr>
          <w:rFonts w:hint="eastAsia" w:ascii="仿宋" w:hAnsi="仿宋" w:eastAsia="仿宋" w:cs="仿宋"/>
          <w:b/>
          <w:bCs/>
          <w:color w:val="auto"/>
          <w:sz w:val="24"/>
          <w:szCs w:val="24"/>
          <w:highlight w:val="none"/>
        </w:rPr>
      </w:pPr>
    </w:p>
    <w:p>
      <w:pPr>
        <w:spacing w:line="440" w:lineRule="exact"/>
        <w:jc w:val="center"/>
        <w:rPr>
          <w:rFonts w:hint="eastAsia" w:ascii="仿宋" w:hAnsi="仿宋" w:eastAsia="仿宋" w:cs="仿宋"/>
          <w:b/>
          <w:bCs/>
          <w:color w:val="auto"/>
          <w:sz w:val="24"/>
          <w:szCs w:val="24"/>
          <w:highlight w:val="none"/>
        </w:rPr>
      </w:pPr>
    </w:p>
    <w:p>
      <w:pPr>
        <w:spacing w:line="440" w:lineRule="exact"/>
        <w:jc w:val="center"/>
        <w:rPr>
          <w:rFonts w:hint="eastAsia" w:ascii="仿宋" w:hAnsi="仿宋" w:eastAsia="仿宋" w:cs="仿宋"/>
          <w:b/>
          <w:bCs/>
          <w:color w:val="auto"/>
          <w:sz w:val="24"/>
          <w:szCs w:val="24"/>
          <w:highlight w:val="none"/>
        </w:rPr>
      </w:pPr>
    </w:p>
    <w:p>
      <w:pPr>
        <w:spacing w:line="440" w:lineRule="exact"/>
        <w:jc w:val="center"/>
        <w:rPr>
          <w:rFonts w:hint="eastAsia" w:ascii="仿宋" w:hAnsi="仿宋" w:eastAsia="仿宋" w:cs="仿宋"/>
          <w:b/>
          <w:bCs/>
          <w:color w:val="auto"/>
          <w:sz w:val="32"/>
          <w:szCs w:val="32"/>
          <w:highlight w:val="none"/>
        </w:rPr>
      </w:pPr>
    </w:p>
    <w:p>
      <w:pPr>
        <w:spacing w:line="440" w:lineRule="exact"/>
        <w:jc w:val="center"/>
        <w:rPr>
          <w:rFonts w:hint="eastAsia" w:ascii="仿宋" w:hAnsi="仿宋" w:eastAsia="仿宋" w:cs="仿宋"/>
          <w:b/>
          <w:bCs/>
          <w:color w:val="auto"/>
          <w:sz w:val="32"/>
          <w:szCs w:val="32"/>
          <w:highlight w:val="none"/>
        </w:rPr>
      </w:pPr>
    </w:p>
    <w:p>
      <w:pPr>
        <w:spacing w:line="440" w:lineRule="exact"/>
        <w:jc w:val="center"/>
        <w:rPr>
          <w:rFonts w:hint="eastAsia" w:ascii="仿宋" w:hAnsi="仿宋" w:eastAsia="仿宋" w:cs="仿宋"/>
          <w:b/>
          <w:bCs/>
          <w:color w:val="auto"/>
          <w:sz w:val="32"/>
          <w:szCs w:val="32"/>
          <w:highlight w:val="none"/>
        </w:rPr>
      </w:pPr>
    </w:p>
    <w:p>
      <w:pPr>
        <w:spacing w:line="440" w:lineRule="exact"/>
        <w:jc w:val="center"/>
        <w:rPr>
          <w:rFonts w:hint="eastAsia" w:ascii="仿宋" w:hAnsi="仿宋" w:eastAsia="仿宋" w:cs="仿宋"/>
          <w:b/>
          <w:bCs/>
          <w:color w:val="auto"/>
          <w:sz w:val="32"/>
          <w:szCs w:val="32"/>
          <w:highlight w:val="none"/>
        </w:rPr>
      </w:pPr>
    </w:p>
    <w:p>
      <w:pPr>
        <w:pStyle w:val="2"/>
        <w:rPr>
          <w:rFonts w:hint="eastAsia" w:ascii="仿宋" w:hAnsi="仿宋" w:eastAsia="仿宋" w:cs="仿宋"/>
          <w:b/>
          <w:bCs/>
          <w:color w:val="auto"/>
          <w:sz w:val="32"/>
          <w:szCs w:val="32"/>
          <w:highlight w:val="none"/>
        </w:rPr>
      </w:pPr>
    </w:p>
    <w:p>
      <w:pPr>
        <w:pStyle w:val="9"/>
        <w:rPr>
          <w:rFonts w:hint="eastAsia" w:ascii="仿宋" w:hAnsi="仿宋" w:eastAsia="仿宋" w:cs="仿宋"/>
          <w:b/>
          <w:bCs/>
          <w:color w:val="auto"/>
          <w:sz w:val="32"/>
          <w:szCs w:val="32"/>
          <w:highlight w:val="none"/>
        </w:rPr>
      </w:pPr>
    </w:p>
    <w:p>
      <w:pPr>
        <w:rPr>
          <w:rFonts w:hint="eastAsia"/>
          <w:color w:val="auto"/>
          <w:highlight w:val="none"/>
        </w:rPr>
      </w:pPr>
    </w:p>
    <w:p>
      <w:pPr>
        <w:spacing w:line="440" w:lineRule="exact"/>
        <w:jc w:val="center"/>
        <w:rPr>
          <w:rFonts w:hint="eastAsia" w:ascii="仿宋" w:hAnsi="仿宋" w:eastAsia="仿宋" w:cs="仿宋"/>
          <w:b/>
          <w:bCs/>
          <w:color w:val="auto"/>
          <w:sz w:val="32"/>
          <w:szCs w:val="32"/>
          <w:highlight w:val="none"/>
        </w:rPr>
      </w:pPr>
    </w:p>
    <w:p>
      <w:pPr>
        <w:spacing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用户需求</w:t>
      </w:r>
      <w:r>
        <w:rPr>
          <w:rFonts w:hint="eastAsia" w:ascii="仿宋" w:hAnsi="仿宋" w:eastAsia="仿宋" w:cs="仿宋"/>
          <w:b/>
          <w:color w:val="auto"/>
          <w:sz w:val="32"/>
          <w:szCs w:val="32"/>
          <w:highlight w:val="none"/>
        </w:rPr>
        <w:t>偏离情况表</w:t>
      </w:r>
    </w:p>
    <w:p>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填写要求：</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1、请按用户需求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要求</w:t>
      </w:r>
      <w:r>
        <w:rPr>
          <w:rFonts w:hint="eastAsia" w:ascii="仿宋" w:hAnsi="仿宋" w:eastAsia="仿宋" w:cs="仿宋"/>
          <w:b/>
          <w:bCs/>
          <w:color w:val="auto"/>
          <w:sz w:val="24"/>
          <w:szCs w:val="24"/>
          <w:highlight w:val="none"/>
        </w:rPr>
        <w:t>逐条响应</w:t>
      </w:r>
      <w:r>
        <w:rPr>
          <w:rFonts w:hint="eastAsia" w:ascii="仿宋" w:hAnsi="仿宋" w:eastAsia="仿宋" w:cs="仿宋"/>
          <w:color w:val="auto"/>
          <w:sz w:val="24"/>
          <w:szCs w:val="24"/>
          <w:highlight w:val="none"/>
        </w:rPr>
        <w:t>，正负偏离参数</w:t>
      </w:r>
      <w:r>
        <w:rPr>
          <w:rFonts w:hint="eastAsia" w:ascii="仿宋" w:hAnsi="仿宋" w:eastAsia="仿宋" w:cs="仿宋"/>
          <w:color w:val="auto"/>
          <w:sz w:val="24"/>
          <w:szCs w:val="24"/>
          <w:highlight w:val="none"/>
          <w:lang w:val="en-US" w:eastAsia="zh-CN"/>
        </w:rPr>
        <w:t>请</w:t>
      </w:r>
      <w:r>
        <w:rPr>
          <w:rFonts w:hint="eastAsia" w:ascii="仿宋" w:hAnsi="仿宋" w:eastAsia="仿宋" w:cs="仿宋"/>
          <w:color w:val="auto"/>
          <w:sz w:val="24"/>
          <w:szCs w:val="24"/>
          <w:highlight w:val="none"/>
        </w:rPr>
        <w:t>备注说明。</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、其中带★的参数是</w:t>
      </w:r>
      <w:r>
        <w:rPr>
          <w:rFonts w:hint="eastAsia" w:ascii="仿宋" w:hAnsi="仿宋" w:eastAsia="仿宋" w:cs="仿宋"/>
          <w:b/>
          <w:bCs/>
          <w:color w:val="auto"/>
          <w:sz w:val="24"/>
          <w:szCs w:val="24"/>
          <w:highlight w:val="none"/>
        </w:rPr>
        <w:t>必须完全响应</w:t>
      </w:r>
      <w:r>
        <w:rPr>
          <w:rFonts w:hint="eastAsia" w:ascii="仿宋" w:hAnsi="仿宋" w:eastAsia="仿宋" w:cs="仿宋"/>
          <w:color w:val="auto"/>
          <w:sz w:val="24"/>
          <w:szCs w:val="24"/>
          <w:highlight w:val="none"/>
        </w:rPr>
        <w:t>的参数。</w:t>
      </w:r>
    </w:p>
    <w:p>
      <w:pPr>
        <w:spacing w:line="380" w:lineRule="exact"/>
        <w:rPr>
          <w:rFonts w:hint="eastAsia" w:ascii="仿宋" w:hAnsi="仿宋" w:eastAsia="仿宋" w:cs="仿宋"/>
          <w:color w:val="auto"/>
          <w:sz w:val="24"/>
          <w:szCs w:val="24"/>
          <w:highlight w:val="none"/>
        </w:rPr>
      </w:pPr>
    </w:p>
    <w:tbl>
      <w:tblPr>
        <w:tblStyle w:val="21"/>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80" w:leftChars="0" w:hanging="480" w:hangingChars="200"/>
              <w:jc w:val="center"/>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80" w:leftChars="0" w:hanging="480" w:hangingChars="200"/>
              <w:jc w:val="center"/>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80" w:leftChars="0" w:hanging="480" w:hangingChars="200"/>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用户需求条款要求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sz w:val="24"/>
                <w:szCs w:val="24"/>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sz w:val="24"/>
                <w:szCs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restart"/>
            <w:vAlign w:val="center"/>
          </w:tcPr>
          <w:p>
            <w:pPr>
              <w:pStyle w:val="18"/>
              <w:widowControl/>
              <w:numPr>
                <w:ilvl w:val="0"/>
                <w:numId w:val="0"/>
              </w:numPr>
              <w:shd w:val="clear" w:color="auto" w:fill="FFFFFF"/>
              <w:spacing w:beforeAutospacing="0" w:afterAutospacing="0" w:line="360" w:lineRule="auto"/>
              <w:ind w:leftChars="0"/>
              <w:jc w:val="both"/>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1.项目建设内容</w:t>
            </w:r>
          </w:p>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建设协同办公自动化系统（PC端）</w:t>
            </w:r>
          </w:p>
          <w:p>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实现公文管理、固定资产管理、车辆管理、会务管理、出入境管理、事项呈批管理、行政管理、知识管理、个人办公、后勤管理、满意度调查管理、督导管理、图书管理、宣传管理、绩效考核、党建管理等办公自动化功能；</w:t>
            </w:r>
          </w:p>
        </w:tc>
        <w:tc>
          <w:tcPr>
            <w:tcW w:w="1500" w:type="dxa"/>
            <w:vAlign w:val="center"/>
          </w:tcPr>
          <w:p>
            <w:pPr>
              <w:pStyle w:val="29"/>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eastAsia="zh-CN"/>
              </w:rPr>
            </w:pPr>
          </w:p>
        </w:tc>
        <w:tc>
          <w:tcPr>
            <w:tcW w:w="1684" w:type="dxa"/>
            <w:vAlign w:val="center"/>
          </w:tcPr>
          <w:p>
            <w:pPr>
              <w:pStyle w:val="29"/>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建设协同移动办公系统（手机移动端）</w:t>
            </w:r>
          </w:p>
          <w:p>
            <w:pPr>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在移动互联网，系统支持主流移动终端设备，实现随时随地的处理公务，实现小榄人民医院信息化水平的提升，促进信息化办公工作模式创新、实现有效监管、提升管理能力和医疗、医务管理水平。结合短信平台功能全面提升办公效率。</w:t>
            </w:r>
          </w:p>
        </w:tc>
        <w:tc>
          <w:tcPr>
            <w:tcW w:w="1500" w:type="dxa"/>
            <w:vAlign w:val="center"/>
          </w:tcPr>
          <w:p>
            <w:pPr>
              <w:pStyle w:val="29"/>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安全生产巡查应用</w:t>
            </w:r>
          </w:p>
          <w:p>
            <w:pPr>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利用信息技术，规范安全生产巡查标准，规范安全生产巡查流程，形成标准，通过提醒和查看，督促相关人员对漏查、忘查事件进行处理，对巡查及巡查过程中发现的问题进行闭环管理，形成电子化的安全生产巡查台账，使得安全生产的巡查、整改、处理结果都有痕迹。</w:t>
            </w:r>
          </w:p>
        </w:tc>
        <w:tc>
          <w:tcPr>
            <w:tcW w:w="1500" w:type="dxa"/>
            <w:vAlign w:val="center"/>
          </w:tcPr>
          <w:p>
            <w:pPr>
              <w:pStyle w:val="29"/>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rPr>
              <w:t>绩效考核应用</w:t>
            </w:r>
          </w:p>
          <w:p>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建立与医院发展规划相适应的绩效评价与考核应用，突出工作质量、工作效率、成本控制，充分考虑各业务科室业务特点、各职能科室职责、责任风险差异等，完成综合绩效评价、指标控制、关键绩效指标考核和绩效分配。</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restart"/>
            <w:vAlign w:val="center"/>
          </w:tcPr>
          <w:p>
            <w:pPr>
              <w:pStyle w:val="5"/>
              <w:numPr>
                <w:ilvl w:val="0"/>
                <w:numId w:val="0"/>
              </w:numPr>
              <w:ind w:left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rPr>
              <w:t>总体要求</w:t>
            </w:r>
          </w:p>
        </w:tc>
        <w:tc>
          <w:tcPr>
            <w:tcW w:w="4680" w:type="dxa"/>
            <w:vAlign w:val="center"/>
          </w:tcPr>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2.1.1.</w:t>
            </w:r>
            <w:r>
              <w:rPr>
                <w:rFonts w:hint="eastAsia" w:ascii="仿宋" w:hAnsi="仿宋" w:eastAsia="仿宋" w:cs="仿宋"/>
                <w:b w:val="0"/>
                <w:bCs w:val="0"/>
                <w:color w:val="auto"/>
                <w:sz w:val="24"/>
                <w:szCs w:val="24"/>
                <w:highlight w:val="none"/>
              </w:rPr>
              <w:t>协同自动化办公系统是医院的内部信息和办公门户，以解决医院信息流、工作流、审批流、知识流整理等问题；</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2.1.2.</w:t>
            </w:r>
            <w:r>
              <w:rPr>
                <w:rFonts w:hint="eastAsia" w:ascii="仿宋" w:hAnsi="仿宋" w:eastAsia="仿宋" w:cs="仿宋"/>
                <w:b w:val="0"/>
                <w:bCs w:val="0"/>
                <w:color w:val="auto"/>
                <w:sz w:val="24"/>
                <w:szCs w:val="24"/>
                <w:highlight w:val="none"/>
              </w:rPr>
              <w:t>是全院人员的个人事物处理平台，管理个人的时间、活动、信息、知识和工作等；</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2.1.3.</w:t>
            </w:r>
            <w:r>
              <w:rPr>
                <w:rFonts w:hint="eastAsia" w:ascii="仿宋" w:hAnsi="仿宋" w:eastAsia="仿宋" w:cs="仿宋"/>
                <w:b w:val="0"/>
                <w:bCs w:val="0"/>
                <w:color w:val="auto"/>
                <w:sz w:val="24"/>
                <w:szCs w:val="24"/>
                <w:highlight w:val="none"/>
              </w:rPr>
              <w:t>融入</w:t>
            </w:r>
            <w:r>
              <w:rPr>
                <w:rFonts w:hint="eastAsia" w:ascii="仿宋" w:hAnsi="仿宋" w:eastAsia="仿宋" w:cs="仿宋"/>
                <w:b w:val="0"/>
                <w:bCs w:val="0"/>
                <w:color w:val="auto"/>
                <w:sz w:val="24"/>
                <w:szCs w:val="24"/>
                <w:highlight w:val="none"/>
                <w:lang w:val="en-US" w:eastAsia="zh-CN"/>
              </w:rPr>
              <w:t>中山市</w:t>
            </w:r>
            <w:r>
              <w:rPr>
                <w:rFonts w:hint="eastAsia" w:ascii="仿宋" w:hAnsi="仿宋" w:eastAsia="仿宋" w:cs="仿宋"/>
                <w:b w:val="0"/>
                <w:bCs w:val="0"/>
                <w:color w:val="auto"/>
                <w:sz w:val="24"/>
                <w:szCs w:val="24"/>
                <w:highlight w:val="none"/>
              </w:rPr>
              <w:t>小榄人民医院建院服务要求，高标准做好系统可视化设计，使系统界面设计新颖美观，功能模块布局合理，文件格式符合规范。</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2.1.4.</w:t>
            </w:r>
            <w:r>
              <w:rPr>
                <w:rFonts w:hint="eastAsia" w:ascii="仿宋" w:hAnsi="仿宋" w:eastAsia="仿宋" w:cs="仿宋"/>
                <w:b w:val="0"/>
                <w:bCs w:val="0"/>
                <w:color w:val="auto"/>
                <w:sz w:val="24"/>
                <w:szCs w:val="24"/>
                <w:highlight w:val="none"/>
              </w:rPr>
              <w:t>强化数据安全和移动互联网技术应用，以手机移动端作为开发核心，同时开发电脑使用端，使用统一数据平台，实现PC+手机移动端+短信网三端无缝数据处理。</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2.1.5.</w:t>
            </w:r>
            <w:r>
              <w:rPr>
                <w:rFonts w:hint="eastAsia" w:ascii="仿宋" w:hAnsi="仿宋" w:eastAsia="仿宋" w:cs="仿宋"/>
                <w:b w:val="0"/>
                <w:bCs w:val="0"/>
                <w:color w:val="auto"/>
                <w:sz w:val="24"/>
                <w:szCs w:val="24"/>
                <w:highlight w:val="none"/>
              </w:rPr>
              <w:t>确保数据库和网络架构建设符合安全要求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保证系统数据的安全可靠。</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Align w:val="center"/>
          </w:tcPr>
          <w:p>
            <w:pPr>
              <w:pStyle w:val="5"/>
              <w:numPr>
                <w:ilvl w:val="0"/>
                <w:numId w:val="0"/>
              </w:numPr>
              <w:ind w:left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功能要求</w:t>
            </w:r>
          </w:p>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numPr>
                <w:ilvl w:val="0"/>
                <w:numId w:val="0"/>
              </w:num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2.2.1.</w:t>
            </w:r>
            <w:r>
              <w:rPr>
                <w:rFonts w:hint="eastAsia" w:ascii="仿宋" w:hAnsi="仿宋" w:eastAsia="仿宋" w:cs="仿宋"/>
                <w:b w:val="0"/>
                <w:bCs w:val="0"/>
                <w:color w:val="auto"/>
                <w:sz w:val="24"/>
                <w:szCs w:val="24"/>
                <w:highlight w:val="none"/>
              </w:rPr>
              <w:t>统一认证</w:t>
            </w:r>
          </w:p>
          <w:p>
            <w:pPr>
              <w:spacing w:line="360" w:lineRule="auto"/>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1、提供统一用户身份认证接口、用户信息接口；</w:t>
            </w:r>
          </w:p>
          <w:p>
            <w:p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rPr>
              <w:t>2、支持与财务系统、人事系统、资产系统等现有系统进行网站链接跳转。</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numPr>
                <w:ilvl w:val="0"/>
                <w:numId w:val="0"/>
              </w:num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w:t>
            </w:r>
            <w:r>
              <w:rPr>
                <w:rFonts w:hint="eastAsia" w:ascii="仿宋" w:hAnsi="仿宋" w:eastAsia="仿宋" w:cs="仿宋"/>
                <w:b w:val="0"/>
                <w:bCs w:val="0"/>
                <w:color w:val="auto"/>
                <w:sz w:val="24"/>
                <w:szCs w:val="24"/>
                <w:highlight w:val="none"/>
              </w:rPr>
              <w:t>工作台</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（一）待办公文:待办公文列表提醒。</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（二）待办工作:待办工作列表提醒。</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（三）通知公告:最新信息公告公布。</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（四）未读邮件:未读邮件列表提醒。</w:t>
            </w:r>
          </w:p>
          <w:p>
            <w:pPr>
              <w:spacing w:line="360" w:lineRule="auto"/>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（五）日程提醒:最近未办理日程列表提醒</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numPr>
                <w:ilvl w:val="0"/>
                <w:numId w:val="0"/>
              </w:num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2.2.3.</w:t>
            </w:r>
            <w:r>
              <w:rPr>
                <w:rFonts w:hint="eastAsia" w:ascii="仿宋" w:hAnsi="仿宋" w:eastAsia="仿宋" w:cs="仿宋"/>
                <w:b w:val="0"/>
                <w:bCs w:val="0"/>
                <w:color w:val="auto"/>
                <w:sz w:val="24"/>
                <w:szCs w:val="24"/>
                <w:highlight w:val="none"/>
              </w:rPr>
              <w:t>公文管理</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（一）发文、收文、办文管理：发文拟办、办理、流转、传阅、查询。</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（二）公文并发：公文转发过程中，支持流程并发，可实现流程步骤同时转发给不同科室与领导。</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（三）公文传阅：公文办理过程中，公文接收人可根据实际需要追加公文接收人员或科室。</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（四）待办公文：待办公文提醒、查询、办理、流转。</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（五）关注公文：对需要关注的公文进行标记，可快捷查询关注的公文。</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（六）公文综合查询：按公文类型、步骤、办理人员、流转完成情况条件进行数据筛选查询，待办公文超期红、黄、绿灯三级预警提醒、催办。</w:t>
            </w:r>
          </w:p>
          <w:p>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（七）归档汇总：公文办理完成后，支持回流至公文登记人员或办公室归档人员进行统一归档。</w:t>
            </w:r>
          </w:p>
          <w:p>
            <w:pPr>
              <w:spacing w:line="360" w:lineRule="auto"/>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（八）公文统计：公文月/季/年公文流转数量统计报表。</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numPr>
                <w:ilvl w:val="0"/>
                <w:numId w:val="0"/>
              </w:num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2.2.4.</w:t>
            </w:r>
            <w:r>
              <w:rPr>
                <w:rFonts w:hint="eastAsia" w:ascii="仿宋" w:hAnsi="仿宋" w:eastAsia="仿宋" w:cs="仿宋"/>
                <w:b/>
                <w:color w:val="auto"/>
                <w:sz w:val="24"/>
                <w:szCs w:val="24"/>
                <w:highlight w:val="none"/>
              </w:rPr>
              <w:t>固定资产管理</w:t>
            </w:r>
          </w:p>
          <w:p>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（一）</w:t>
            </w:r>
            <w:r>
              <w:rPr>
                <w:rFonts w:hint="eastAsia" w:ascii="仿宋" w:hAnsi="仿宋" w:eastAsia="仿宋" w:cs="仿宋"/>
                <w:bCs/>
                <w:color w:val="auto"/>
                <w:sz w:val="24"/>
                <w:szCs w:val="24"/>
                <w:highlight w:val="none"/>
              </w:rPr>
              <w:t>固定资产报废申请、查询，设备借用申请、查询：支持对固定资产报废、设备借用进行申请以及审批管理。</w:t>
            </w:r>
          </w:p>
          <w:p>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（二）</w:t>
            </w:r>
            <w:r>
              <w:rPr>
                <w:rFonts w:hint="eastAsia" w:ascii="仿宋" w:hAnsi="仿宋" w:eastAsia="仿宋" w:cs="仿宋"/>
                <w:bCs/>
                <w:color w:val="auto"/>
                <w:sz w:val="24"/>
                <w:szCs w:val="24"/>
                <w:highlight w:val="none"/>
              </w:rPr>
              <w:t>医疗设备采购（无预算）、大型医疗设备科室论证、医疗设备效益分析报告、医疗设备借用、调拨、报废申请及审批管理。</w:t>
            </w:r>
          </w:p>
          <w:p>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（三）</w:t>
            </w:r>
            <w:r>
              <w:rPr>
                <w:rFonts w:hint="eastAsia" w:ascii="仿宋" w:hAnsi="仿宋" w:eastAsia="仿宋" w:cs="仿宋"/>
                <w:bCs/>
                <w:color w:val="auto"/>
                <w:sz w:val="24"/>
                <w:szCs w:val="24"/>
                <w:highlight w:val="none"/>
              </w:rPr>
              <w:t>医用耗材临购（含新增、替换）、目录内高值医用耗材（骨科）、医用耗材试用评价、医用耗材使用评价、重点监控耗材/器械、医用耗材调拨、报废、盘点分析，医用耗材定期分析。</w:t>
            </w:r>
          </w:p>
          <w:p>
            <w:pPr>
              <w:spacing w:line="360" w:lineRule="auto"/>
              <w:jc w:val="left"/>
              <w:rPr>
                <w:rFonts w:hint="eastAsia" w:ascii="仿宋" w:hAnsi="仿宋" w:eastAsia="仿宋" w:cs="仿宋"/>
                <w:b w:val="0"/>
                <w:bCs w:val="0"/>
                <w:color w:val="auto"/>
                <w:kern w:val="0"/>
                <w:sz w:val="24"/>
                <w:szCs w:val="24"/>
                <w:highlight w:val="none"/>
              </w:rPr>
            </w:pPr>
            <w:r>
              <w:rPr>
                <w:rFonts w:hint="eastAsia" w:ascii="仿宋" w:hAnsi="仿宋" w:eastAsia="仿宋" w:cs="仿宋"/>
                <w:bCs/>
                <w:color w:val="auto"/>
                <w:sz w:val="24"/>
                <w:szCs w:val="24"/>
                <w:highlight w:val="none"/>
                <w:lang w:eastAsia="zh-CN"/>
              </w:rPr>
              <w:t>（四）</w:t>
            </w:r>
            <w:r>
              <w:rPr>
                <w:rFonts w:hint="eastAsia" w:ascii="仿宋" w:hAnsi="仿宋" w:eastAsia="仿宋" w:cs="仿宋"/>
                <w:bCs/>
                <w:color w:val="auto"/>
                <w:sz w:val="24"/>
                <w:szCs w:val="24"/>
                <w:highlight w:val="none"/>
              </w:rPr>
              <w:t>科室督导检查反馈管理</w:t>
            </w:r>
            <w:r>
              <w:rPr>
                <w:rFonts w:hint="eastAsia" w:ascii="仿宋" w:hAnsi="仿宋" w:eastAsia="仿宋" w:cs="仿宋"/>
                <w:bCs/>
                <w:color w:val="auto"/>
                <w:sz w:val="24"/>
                <w:szCs w:val="24"/>
                <w:highlight w:val="none"/>
                <w:lang w:eastAsia="zh-CN"/>
              </w:rPr>
              <w:t>。</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numPr>
                <w:ilvl w:val="0"/>
                <w:numId w:val="0"/>
              </w:num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2.2.5.</w:t>
            </w:r>
            <w:r>
              <w:rPr>
                <w:rFonts w:hint="eastAsia" w:ascii="仿宋" w:hAnsi="仿宋" w:eastAsia="仿宋" w:cs="仿宋"/>
                <w:b/>
                <w:color w:val="auto"/>
                <w:sz w:val="24"/>
                <w:szCs w:val="24"/>
                <w:highlight w:val="none"/>
              </w:rPr>
              <w:t>车辆管理</w:t>
            </w:r>
          </w:p>
          <w:p>
            <w:pPr>
              <w:spacing w:line="360" w:lineRule="auto"/>
              <w:ind w:firstLine="566" w:firstLineChars="23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车辆状态看板、车辆信息管理、司机信息管理、用车信息查询、车辆保险信息管理、车辆加油信息管理、车辆维修查询：</w:t>
            </w:r>
          </w:p>
          <w:p>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1.对车辆使用的全流程信息进行管理，包括车辆的使用申请、车辆安排数据看板、车辆的保险信息、加油信息以及车辆的维修信息情况。</w:t>
            </w:r>
          </w:p>
          <w:p>
            <w:pPr>
              <w:spacing w:line="360" w:lineRule="auto"/>
              <w:jc w:val="left"/>
              <w:rPr>
                <w:rFonts w:hint="eastAsia" w:ascii="仿宋" w:hAnsi="仿宋" w:eastAsia="仿宋" w:cs="仿宋"/>
                <w:b w:val="0"/>
                <w:bCs w:val="0"/>
                <w:color w:val="auto"/>
                <w:kern w:val="0"/>
                <w:sz w:val="24"/>
                <w:szCs w:val="24"/>
                <w:highlight w:val="none"/>
              </w:rPr>
            </w:pPr>
            <w:r>
              <w:rPr>
                <w:rFonts w:hint="eastAsia" w:ascii="仿宋" w:hAnsi="仿宋" w:eastAsia="仿宋" w:cs="仿宋"/>
                <w:bCs/>
                <w:color w:val="auto"/>
                <w:sz w:val="24"/>
                <w:szCs w:val="24"/>
                <w:highlight w:val="none"/>
              </w:rPr>
              <w:t>2.支持手机端通过扫描车辆二维码快速查询车辆基础信息，并可快速填报更新车辆保险、加油、维修信息。</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Align w:val="center"/>
          </w:tcPr>
          <w:p>
            <w:pPr>
              <w:pStyle w:val="5"/>
              <w:numPr>
                <w:ilvl w:val="0"/>
                <w:numId w:val="0"/>
              </w:numPr>
              <w:ind w:leftChars="0"/>
              <w:rPr>
                <w:rFonts w:hint="eastAsia" w:ascii="仿宋" w:hAnsi="仿宋" w:eastAsia="仿宋" w:cs="仿宋"/>
                <w:b w:val="0"/>
                <w:bCs w:val="0"/>
                <w:color w:val="auto"/>
                <w:sz w:val="24"/>
                <w:szCs w:val="24"/>
                <w:highlight w:val="none"/>
                <w:lang w:val="en-US" w:eastAsia="zh-CN"/>
              </w:rPr>
            </w:pPr>
          </w:p>
        </w:tc>
        <w:tc>
          <w:tcPr>
            <w:tcW w:w="4680" w:type="dxa"/>
            <w:vAlign w:val="center"/>
          </w:tcPr>
          <w:p>
            <w:pPr>
              <w:spacing w:line="360" w:lineRule="auto"/>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FF0000"/>
                <w:kern w:val="0"/>
                <w:sz w:val="24"/>
                <w:szCs w:val="24"/>
                <w:highlight w:val="none"/>
                <w:lang w:val="en-US" w:eastAsia="zh-CN"/>
              </w:rPr>
              <w:t>以下请自行添加</w:t>
            </w:r>
          </w:p>
        </w:tc>
        <w:tc>
          <w:tcPr>
            <w:tcW w:w="1500"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9"/>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bl>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法定代表人（或法定代表人授权代表）签字或盖章：________________</w:t>
      </w: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名称（盖章）：__________________</w:t>
      </w: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日期： 年 月 日</w:t>
      </w:r>
    </w:p>
    <w:p>
      <w:pPr>
        <w:pStyle w:val="3"/>
        <w:jc w:val="center"/>
        <w:rPr>
          <w:rFonts w:hint="eastAsia" w:ascii="仿宋" w:hAnsi="仿宋" w:eastAsia="仿宋" w:cs="仿宋"/>
          <w:b/>
          <w:bCs w:val="0"/>
          <w:color w:val="auto"/>
          <w:kern w:val="2"/>
          <w:sz w:val="32"/>
          <w:szCs w:val="32"/>
          <w:highlight w:val="none"/>
          <w:lang w:val="en-US" w:eastAsia="zh-CN" w:bidi="ar-SA"/>
        </w:rPr>
      </w:pPr>
      <w:bookmarkStart w:id="65" w:name="_Toc17994"/>
      <w:r>
        <w:rPr>
          <w:rFonts w:hint="eastAsia" w:ascii="仿宋" w:hAnsi="仿宋" w:eastAsia="仿宋" w:cs="仿宋"/>
          <w:b/>
          <w:bCs w:val="0"/>
          <w:color w:val="auto"/>
          <w:kern w:val="2"/>
          <w:sz w:val="32"/>
          <w:szCs w:val="32"/>
          <w:highlight w:val="none"/>
          <w:lang w:val="en-US" w:eastAsia="zh-CN" w:bidi="ar-SA"/>
        </w:rPr>
        <w:t>报价单</w:t>
      </w:r>
      <w:bookmarkEnd w:id="6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960"/>
        <w:gridCol w:w="775"/>
        <w:gridCol w:w="783"/>
        <w:gridCol w:w="1157"/>
        <w:gridCol w:w="840"/>
        <w:gridCol w:w="9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2" w:type="dxa"/>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项目名称</w:t>
            </w:r>
          </w:p>
        </w:tc>
        <w:tc>
          <w:tcPr>
            <w:tcW w:w="96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品牌</w:t>
            </w:r>
          </w:p>
        </w:tc>
        <w:tc>
          <w:tcPr>
            <w:tcW w:w="775"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型号</w:t>
            </w:r>
          </w:p>
        </w:tc>
        <w:tc>
          <w:tcPr>
            <w:tcW w:w="783" w:type="dxa"/>
            <w:vAlign w:val="center"/>
          </w:tcPr>
          <w:p>
            <w:pPr>
              <w:spacing w:line="56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制造商</w:t>
            </w:r>
          </w:p>
        </w:tc>
        <w:tc>
          <w:tcPr>
            <w:tcW w:w="115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84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99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spacing w:line="5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p>
        </w:tc>
        <w:tc>
          <w:tcPr>
            <w:tcW w:w="1050" w:type="dxa"/>
            <w:vAlign w:val="center"/>
          </w:tcPr>
          <w:p>
            <w:pPr>
              <w:pStyle w:val="31"/>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1"/>
                <w:szCs w:val="21"/>
                <w14:textFill>
                  <w14:solidFill>
                    <w14:schemeClr w14:val="tx1"/>
                  </w14:solidFill>
                </w14:textFill>
              </w:rPr>
            </w:pPr>
            <w:r>
              <w:rPr>
                <w:rFonts w:hint="eastAsia" w:ascii="宋体" w:hAnsi="宋体" w:eastAsia="宋体" w:cs="宋体"/>
                <w:snapToGrid/>
                <w:color w:val="000000" w:themeColor="text1"/>
                <w:spacing w:val="0"/>
                <w:kern w:val="2"/>
                <w:sz w:val="21"/>
                <w:szCs w:val="21"/>
                <w14:textFill>
                  <w14:solidFill>
                    <w14:schemeClr w14:val="tx1"/>
                  </w14:solidFill>
                </w14:textFill>
              </w:rPr>
              <w:t>总价</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2" w:type="dxa"/>
            <w:vAlign w:val="center"/>
          </w:tcPr>
          <w:p>
            <w:pPr>
              <w:spacing w:line="560" w:lineRule="exact"/>
              <w:jc w:val="center"/>
              <w:rPr>
                <w:rFonts w:hint="eastAsia" w:ascii="宋体" w:hAnsi="宋体" w:cs="宋体"/>
                <w:sz w:val="21"/>
                <w:szCs w:val="21"/>
                <w:lang w:val="en-US" w:eastAsia="zh-CN"/>
              </w:rPr>
            </w:pPr>
          </w:p>
        </w:tc>
        <w:tc>
          <w:tcPr>
            <w:tcW w:w="96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775"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783"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1157" w:type="dxa"/>
            <w:vAlign w:val="center"/>
          </w:tcPr>
          <w:p>
            <w:pPr>
              <w:spacing w:line="56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840" w:type="dxa"/>
            <w:vAlign w:val="center"/>
          </w:tcPr>
          <w:p>
            <w:pPr>
              <w:spacing w:line="56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套</w:t>
            </w:r>
          </w:p>
        </w:tc>
        <w:tc>
          <w:tcPr>
            <w:tcW w:w="990" w:type="dxa"/>
            <w:vAlign w:val="center"/>
          </w:tcPr>
          <w:p>
            <w:pPr>
              <w:spacing w:line="560" w:lineRule="exact"/>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050" w:type="dxa"/>
            <w:vAlign w:val="center"/>
          </w:tcPr>
          <w:p>
            <w:pPr>
              <w:pStyle w:val="31"/>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1"/>
                <w:szCs w:val="21"/>
                <w14:textFill>
                  <w14:solidFill>
                    <w14:schemeClr w14:val="tx1"/>
                  </w14:solidFill>
                </w14:textFill>
              </w:rPr>
            </w:pPr>
          </w:p>
        </w:tc>
      </w:tr>
    </w:tbl>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default"/>
          <w:lang w:val="en-US" w:eastAsia="zh-CN"/>
        </w:rPr>
      </w:pPr>
    </w:p>
    <w:p>
      <w:pPr>
        <w:rPr>
          <w:rFonts w:hint="default"/>
          <w:lang w:val="en-US" w:eastAsia="zh-CN"/>
        </w:rPr>
      </w:pPr>
    </w:p>
    <w:p>
      <w:pPr>
        <w:spacing w:line="44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法定代表人（或法定代表人授权代表）签字或盖章：________________</w:t>
      </w: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名称（盖章）：__________________</w:t>
      </w: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日期： 年 月 日</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spacing w:line="48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法定代表人证明书</w:t>
      </w:r>
    </w:p>
    <w:p>
      <w:pPr>
        <w:spacing w:line="480" w:lineRule="exact"/>
        <w:rPr>
          <w:rFonts w:hint="eastAsia" w:ascii="仿宋" w:hAnsi="仿宋" w:eastAsia="仿宋" w:cs="仿宋"/>
          <w:color w:val="auto"/>
          <w:sz w:val="24"/>
          <w:szCs w:val="24"/>
          <w:highlight w:val="none"/>
        </w:rPr>
      </w:pPr>
    </w:p>
    <w:p>
      <w:pPr>
        <w:spacing w:line="480" w:lineRule="exact"/>
        <w:ind w:firstLine="470" w:firstLineChars="196"/>
        <w:rPr>
          <w:rFonts w:hint="eastAsia" w:ascii="仿宋" w:hAnsi="仿宋" w:eastAsia="仿宋" w:cs="仿宋"/>
          <w:color w:val="auto"/>
          <w:sz w:val="24"/>
          <w:szCs w:val="24"/>
          <w:highlight w:val="none"/>
        </w:rPr>
      </w:pPr>
    </w:p>
    <w:p>
      <w:pPr>
        <w:spacing w:line="48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性别：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年龄： </w:t>
      </w:r>
    </w:p>
    <w:p>
      <w:pPr>
        <w:spacing w:line="480" w:lineRule="exact"/>
        <w:ind w:firstLine="468" w:firstLineChars="19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职务：</w:t>
      </w:r>
    </w:p>
    <w:p>
      <w:pPr>
        <w:spacing w:line="480" w:lineRule="exact"/>
        <w:rPr>
          <w:rFonts w:hint="eastAsia" w:ascii="仿宋" w:hAnsi="仿宋" w:eastAsia="仿宋" w:cs="仿宋"/>
          <w:color w:val="auto"/>
          <w:sz w:val="24"/>
          <w:szCs w:val="24"/>
          <w:highlight w:val="none"/>
        </w:rPr>
      </w:pPr>
    </w:p>
    <w:p>
      <w:pPr>
        <w:spacing w:line="48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的法定代表人。</w:t>
      </w:r>
    </w:p>
    <w:p>
      <w:pPr>
        <w:spacing w:line="480" w:lineRule="exact"/>
        <w:rPr>
          <w:rFonts w:hint="eastAsia" w:ascii="仿宋" w:hAnsi="仿宋" w:eastAsia="仿宋" w:cs="仿宋"/>
          <w:color w:val="auto"/>
          <w:sz w:val="24"/>
          <w:szCs w:val="24"/>
          <w:highlight w:val="none"/>
        </w:rPr>
      </w:pPr>
    </w:p>
    <w:p>
      <w:pPr>
        <w:spacing w:line="480" w:lineRule="exact"/>
        <w:ind w:firstLine="955" w:firstLineChars="3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特此证明！</w:t>
      </w:r>
    </w:p>
    <w:p>
      <w:pPr>
        <w:spacing w:line="480" w:lineRule="exact"/>
        <w:rPr>
          <w:rFonts w:hint="eastAsia" w:ascii="仿宋" w:hAnsi="仿宋" w:eastAsia="仿宋" w:cs="仿宋"/>
          <w:color w:val="auto"/>
          <w:sz w:val="24"/>
          <w:szCs w:val="24"/>
          <w:highlight w:val="none"/>
        </w:rPr>
      </w:pPr>
    </w:p>
    <w:p>
      <w:pPr>
        <w:spacing w:line="480" w:lineRule="exact"/>
        <w:rPr>
          <w:rFonts w:hint="eastAsia" w:ascii="仿宋" w:hAnsi="仿宋" w:eastAsia="仿宋" w:cs="仿宋"/>
          <w:color w:val="auto"/>
          <w:sz w:val="24"/>
          <w:szCs w:val="24"/>
          <w:highlight w:val="none"/>
        </w:rPr>
      </w:pPr>
    </w:p>
    <w:p>
      <w:pPr>
        <w:spacing w:line="480" w:lineRule="exact"/>
        <w:jc w:val="center"/>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p>
    <w:p>
      <w:pP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spacing w:line="480" w:lineRule="exact"/>
        <w:rPr>
          <w:rFonts w:hint="eastAsia" w:ascii="仿宋" w:hAnsi="仿宋" w:eastAsia="仿宋" w:cs="仿宋"/>
          <w:b w:val="0"/>
          <w:bCs w:val="0"/>
          <w:i w:val="0"/>
          <w:iCs w:val="0"/>
          <w:color w:val="auto"/>
          <w:sz w:val="24"/>
          <w:szCs w:val="24"/>
          <w:highlight w:val="none"/>
          <w:u w:val="none"/>
          <w:lang w:eastAsia="zh-CN"/>
        </w:rPr>
      </w:pPr>
      <w:r>
        <w:rPr>
          <w:rFonts w:hint="eastAsia" w:ascii="仿宋" w:hAnsi="仿宋" w:eastAsia="仿宋" w:cs="仿宋"/>
          <w:b w:val="0"/>
          <w:bCs w:val="0"/>
          <w:i w:val="0"/>
          <w:iCs w:val="0"/>
          <w:color w:val="auto"/>
          <w:sz w:val="24"/>
          <w:szCs w:val="24"/>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v:textbox>
                <w10:wrap type="square"/>
              </v:shape>
            </w:pict>
          </mc:Fallback>
        </mc:AlternateContent>
      </w:r>
    </w:p>
    <w:p>
      <w:pPr>
        <w:pStyle w:val="25"/>
        <w:rPr>
          <w:rFonts w:hint="eastAsia" w:ascii="仿宋" w:hAnsi="仿宋" w:eastAsia="仿宋" w:cs="仿宋"/>
          <w:color w:val="auto"/>
          <w:sz w:val="24"/>
          <w:szCs w:val="24"/>
          <w:highlight w:val="none"/>
          <w:lang w:eastAsia="zh-CN"/>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ind w:left="0" w:leftChars="0" w:firstLine="0" w:firstLineChars="0"/>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9"/>
        <w:ind w:left="0" w:leftChars="0" w:firstLine="0" w:firstLineChars="0"/>
        <w:rPr>
          <w:rFonts w:hint="eastAsia" w:ascii="仿宋" w:hAnsi="仿宋" w:eastAsia="仿宋" w:cs="仿宋"/>
          <w:color w:val="auto"/>
          <w:sz w:val="32"/>
          <w:szCs w:val="32"/>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致：</w:t>
      </w:r>
      <w:r>
        <w:rPr>
          <w:rFonts w:hint="eastAsia" w:ascii="仿宋" w:hAnsi="仿宋" w:eastAsia="仿宋" w:cs="仿宋"/>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兹授权</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同志，为我方签订经济合同及办理其他事务代理人，其权限是：</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授权单位（盖章）：</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rPr>
        <w:t>法定代表人（签名或盖私章）：</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日期：</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说明：1、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法定代表人</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5、授权权限：全权代表本公司参与上述采购项目的</w:t>
      </w:r>
      <w:r>
        <w:rPr>
          <w:rFonts w:hint="eastAsia" w:ascii="仿宋" w:hAnsi="仿宋" w:eastAsia="仿宋" w:cs="仿宋"/>
          <w:b w:val="0"/>
          <w:bCs w:val="0"/>
          <w:color w:val="auto"/>
          <w:sz w:val="24"/>
          <w:szCs w:val="24"/>
          <w:highlight w:val="none"/>
          <w:lang w:val="en-US" w:eastAsia="zh-CN"/>
        </w:rPr>
        <w:t>响应和谈判</w:t>
      </w:r>
      <w:r>
        <w:rPr>
          <w:rFonts w:hint="eastAsia" w:ascii="仿宋" w:hAnsi="仿宋" w:eastAsia="仿宋" w:cs="仿宋"/>
          <w:b w:val="0"/>
          <w:bCs w:val="0"/>
          <w:color w:val="auto"/>
          <w:sz w:val="24"/>
          <w:szCs w:val="24"/>
          <w:highlight w:val="none"/>
        </w:rPr>
        <w:t>，负责提供与签署确认一切文书资料，以及向贵方递交的任何补充承诺。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8、有效期限：与本公司</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文件中标注的</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i w:val="0"/>
          <w:iCs w:val="0"/>
          <w:color w:val="auto"/>
          <w:sz w:val="24"/>
          <w:szCs w:val="24"/>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仿宋" w:hAnsi="仿宋" w:eastAsia="仿宋" w:cs="仿宋"/>
          <w:color w:val="auto"/>
          <w:sz w:val="32"/>
          <w:szCs w:val="32"/>
          <w:highlight w:val="none"/>
          <w:lang w:eastAsia="zh-CN"/>
        </w:rPr>
      </w:pPr>
      <w:r>
        <w:rPr>
          <w:rFonts w:hint="eastAsia" w:ascii="宋体" w:hAnsi="宋体" w:eastAsia="宋体" w:cs="Times New Roman"/>
          <w:b/>
          <w:bCs/>
          <w:color w:val="auto"/>
          <w:kern w:val="44"/>
          <w:sz w:val="28"/>
          <w:szCs w:val="28"/>
          <w:highlight w:val="none"/>
          <w:lang w:val="en-US" w:eastAsia="zh-CN" w:bidi="ar-SA"/>
        </w:rPr>
        <w:t>无围标、串标</w:t>
      </w:r>
      <w:r>
        <w:rPr>
          <w:rFonts w:hint="eastAsia" w:ascii="仿宋" w:hAnsi="仿宋" w:eastAsia="仿宋" w:cs="仿宋"/>
          <w:color w:val="auto"/>
          <w:sz w:val="32"/>
          <w:szCs w:val="32"/>
          <w:highlight w:val="none"/>
        </w:rPr>
        <w:t>行为</w:t>
      </w:r>
      <w:r>
        <w:rPr>
          <w:rFonts w:hint="eastAsia" w:ascii="仿宋" w:hAnsi="仿宋" w:eastAsia="仿宋" w:cs="仿宋"/>
          <w:color w:val="auto"/>
          <w:sz w:val="32"/>
          <w:szCs w:val="32"/>
          <w:highlight w:val="none"/>
          <w:lang w:eastAsia="zh-CN"/>
        </w:rPr>
        <w:t>声明函</w:t>
      </w:r>
    </w:p>
    <w:p>
      <w:pPr>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w:t>
      </w:r>
      <w:r>
        <w:rPr>
          <w:rFonts w:hint="eastAsia" w:ascii="仿宋" w:hAnsi="仿宋" w:eastAsia="仿宋" w:cs="仿宋"/>
          <w:color w:val="auto"/>
          <w:sz w:val="24"/>
          <w:szCs w:val="24"/>
          <w:highlight w:val="none"/>
          <w:lang w:eastAsia="zh-CN"/>
        </w:rPr>
        <w:t>声明</w:t>
      </w:r>
      <w:r>
        <w:rPr>
          <w:rFonts w:hint="eastAsia" w:ascii="仿宋" w:hAnsi="仿宋" w:eastAsia="仿宋" w:cs="仿宋"/>
          <w:color w:val="auto"/>
          <w:sz w:val="24"/>
          <w:szCs w:val="24"/>
          <w:highlight w:val="none"/>
        </w:rPr>
        <w:t>本公司在参加本次</w:t>
      </w:r>
      <w:r>
        <w:rPr>
          <w:rFonts w:hint="eastAsia" w:ascii="仿宋" w:hAnsi="仿宋" w:eastAsia="仿宋" w:cs="仿宋"/>
          <w:color w:val="auto"/>
          <w:sz w:val="24"/>
          <w:szCs w:val="24"/>
          <w:highlight w:val="none"/>
          <w:u w:val="none"/>
          <w:lang w:eastAsia="zh-CN"/>
        </w:rPr>
        <w:t>中山市小榄人民医院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谈判</w:t>
      </w:r>
      <w:r>
        <w:rPr>
          <w:rFonts w:hint="eastAsia" w:ascii="仿宋" w:hAnsi="仿宋" w:eastAsia="仿宋" w:cs="仿宋"/>
          <w:color w:val="auto"/>
          <w:sz w:val="24"/>
          <w:szCs w:val="24"/>
          <w:highlight w:val="none"/>
          <w:u w:val="none"/>
          <w:lang w:eastAsia="zh-CN"/>
        </w:rPr>
        <w:t>项目</w:t>
      </w:r>
      <w:r>
        <w:rPr>
          <w:rFonts w:hint="eastAsia" w:ascii="仿宋" w:hAnsi="仿宋" w:eastAsia="仿宋" w:cs="仿宋"/>
          <w:color w:val="auto"/>
          <w:sz w:val="24"/>
          <w:szCs w:val="24"/>
          <w:highlight w:val="none"/>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不同供应商的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不同供应商的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不同供应商的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异常一致或者响应</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不同供应商的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法律法规界定的其他围标串标行为。</w:t>
      </w:r>
    </w:p>
    <w:p>
      <w:pPr>
        <w:spacing w:line="360" w:lineRule="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w:t>
      </w:r>
      <w:r>
        <w:rPr>
          <w:rFonts w:hint="eastAsia" w:ascii="仿宋" w:hAnsi="仿宋" w:eastAsia="仿宋" w:cs="仿宋"/>
          <w:color w:val="auto"/>
          <w:sz w:val="24"/>
          <w:szCs w:val="24"/>
          <w:highlight w:val="none"/>
          <w:lang w:eastAsia="zh-CN"/>
        </w:rPr>
        <w:t>声明</w:t>
      </w:r>
      <w:r>
        <w:rPr>
          <w:rFonts w:hint="eastAsia" w:ascii="仿宋" w:hAnsi="仿宋" w:eastAsia="仿宋" w:cs="仿宋"/>
          <w:color w:val="auto"/>
          <w:sz w:val="24"/>
          <w:szCs w:val="24"/>
          <w:highlight w:val="none"/>
        </w:rPr>
        <w:t>。</w:t>
      </w:r>
    </w:p>
    <w:p>
      <w:pPr>
        <w:spacing w:before="156" w:beforeLines="50" w:after="156" w:afterLines="50" w:line="360" w:lineRule="auto"/>
        <w:ind w:firstLine="480" w:firstLineChars="200"/>
        <w:rPr>
          <w:rFonts w:hint="eastAsia" w:ascii="仿宋" w:hAnsi="仿宋" w:eastAsia="仿宋" w:cs="仿宋"/>
          <w:color w:val="auto"/>
          <w:sz w:val="24"/>
          <w:szCs w:val="24"/>
          <w:highlight w:val="none"/>
        </w:rPr>
      </w:pPr>
    </w:p>
    <w:p>
      <w:pPr>
        <w:spacing w:before="156" w:beforeLines="50" w:after="156" w:afterLines="50" w:line="360" w:lineRule="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 xml:space="preserve">                    </w:t>
      </w:r>
    </w:p>
    <w:p>
      <w:pPr>
        <w:spacing w:line="44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法定代表人（或法定代表人授权代表）签字或盖章：________________</w:t>
      </w: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响应供应商</w:t>
      </w:r>
      <w:r>
        <w:rPr>
          <w:rFonts w:hint="eastAsia" w:ascii="仿宋" w:hAnsi="仿宋" w:eastAsia="仿宋" w:cs="仿宋"/>
          <w:b w:val="0"/>
          <w:bCs w:val="0"/>
          <w:color w:val="auto"/>
          <w:sz w:val="24"/>
          <w:szCs w:val="24"/>
          <w:highlight w:val="none"/>
        </w:rPr>
        <w:t>名称（盖章）：__________________</w:t>
      </w:r>
    </w:p>
    <w:p>
      <w:pPr>
        <w:spacing w:line="440" w:lineRule="exact"/>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日期： 年 月 日</w:t>
      </w:r>
    </w:p>
    <w:p>
      <w:pPr>
        <w:pStyle w:val="3"/>
        <w:outlineLvl w:val="9"/>
        <w:rPr>
          <w:rFonts w:hint="eastAsia" w:ascii="仿宋" w:hAnsi="仿宋" w:eastAsia="仿宋" w:cs="仿宋"/>
          <w:b w:val="0"/>
          <w:bCs w:val="0"/>
          <w:color w:val="auto"/>
          <w:sz w:val="24"/>
          <w:szCs w:val="24"/>
          <w:highlight w:val="none"/>
        </w:rPr>
      </w:pPr>
    </w:p>
    <w:p>
      <w:pPr>
        <w:rPr>
          <w:rFonts w:hint="eastAsia" w:ascii="仿宋" w:hAnsi="仿宋" w:eastAsia="仿宋" w:cs="仿宋"/>
          <w:b w:val="0"/>
          <w:bCs w:val="0"/>
          <w:color w:val="auto"/>
          <w:sz w:val="24"/>
          <w:szCs w:val="24"/>
          <w:highlight w:val="none"/>
        </w:rPr>
      </w:pPr>
    </w:p>
    <w:p>
      <w:pPr>
        <w:pStyle w:val="3"/>
        <w:outlineLvl w:val="9"/>
        <w:rPr>
          <w:rFonts w:hint="eastAsia" w:ascii="仿宋" w:hAnsi="仿宋" w:eastAsia="仿宋" w:cs="仿宋"/>
          <w:b w:val="0"/>
          <w:bCs w:val="0"/>
          <w:color w:val="auto"/>
          <w:sz w:val="24"/>
          <w:szCs w:val="24"/>
          <w:highlight w:val="none"/>
        </w:rPr>
      </w:pPr>
    </w:p>
    <w:p>
      <w:pPr>
        <w:rPr>
          <w:rFonts w:hint="eastAsia" w:ascii="仿宋" w:hAnsi="仿宋" w:eastAsia="仿宋" w:cs="仿宋"/>
          <w:b w:val="0"/>
          <w:bCs w:val="0"/>
          <w:color w:val="auto"/>
          <w:sz w:val="24"/>
          <w:szCs w:val="24"/>
          <w:highlight w:val="none"/>
        </w:rPr>
      </w:pPr>
    </w:p>
    <w:p>
      <w:pPr>
        <w:pStyle w:val="5"/>
        <w:jc w:val="center"/>
        <w:rPr>
          <w:rFonts w:hint="eastAsia" w:ascii="宋体" w:hAnsi="宋体" w:eastAsia="宋体" w:cs="Times New Roman"/>
          <w:b/>
          <w:bCs/>
          <w:color w:val="auto"/>
          <w:kern w:val="44"/>
          <w:sz w:val="28"/>
          <w:szCs w:val="28"/>
          <w:highlight w:val="none"/>
          <w:lang w:val="en-US" w:eastAsia="zh-CN" w:bidi="ar-SA"/>
        </w:rPr>
      </w:pPr>
      <w:r>
        <w:rPr>
          <w:rFonts w:hint="eastAsia" w:ascii="宋体" w:hAnsi="宋体" w:cs="Times New Roman"/>
          <w:b/>
          <w:bCs/>
          <w:color w:val="auto"/>
          <w:kern w:val="44"/>
          <w:sz w:val="28"/>
          <w:szCs w:val="28"/>
          <w:highlight w:val="none"/>
          <w:lang w:val="en-US" w:eastAsia="zh-CN" w:bidi="ar-SA"/>
        </w:rPr>
        <w:t>技术评审</w:t>
      </w:r>
      <w:r>
        <w:rPr>
          <w:rFonts w:hint="eastAsia" w:ascii="宋体" w:hAnsi="宋体" w:eastAsia="宋体" w:cs="Times New Roman"/>
          <w:b/>
          <w:bCs/>
          <w:color w:val="auto"/>
          <w:kern w:val="44"/>
          <w:sz w:val="28"/>
          <w:szCs w:val="28"/>
          <w:highlight w:val="none"/>
          <w:lang w:val="en-US" w:eastAsia="zh-CN" w:bidi="ar-SA"/>
        </w:rPr>
        <w:t>自查表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4627"/>
        <w:gridCol w:w="1290"/>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67" w:type="pct"/>
            <w:noWrap w:val="0"/>
            <w:vAlign w:val="center"/>
          </w:tcPr>
          <w:p>
            <w:pPr>
              <w:pStyle w:val="31"/>
              <w:keepNext w:val="0"/>
              <w:adjustRightInd/>
              <w:spacing w:before="0" w:after="0" w:line="240" w:lineRule="auto"/>
              <w:textAlignment w:val="auto"/>
              <w:rPr>
                <w:rFonts w:ascii="宋体" w:hAnsi="宋体"/>
                <w:b/>
                <w:bCs/>
                <w:snapToGrid/>
                <w:color w:val="auto"/>
                <w:spacing w:val="0"/>
                <w:kern w:val="2"/>
                <w:szCs w:val="24"/>
                <w:highlight w:val="none"/>
              </w:rPr>
            </w:pPr>
            <w:r>
              <w:rPr>
                <w:rFonts w:hint="eastAsia" w:ascii="宋体" w:hAnsi="宋体"/>
                <w:b/>
                <w:bCs/>
                <w:snapToGrid/>
                <w:color w:val="auto"/>
                <w:spacing w:val="0"/>
                <w:kern w:val="2"/>
                <w:szCs w:val="24"/>
                <w:highlight w:val="none"/>
              </w:rPr>
              <w:t>评审分项</w:t>
            </w:r>
          </w:p>
        </w:tc>
        <w:tc>
          <w:tcPr>
            <w:tcW w:w="2715" w:type="pct"/>
            <w:noWrap w:val="0"/>
            <w:vAlign w:val="center"/>
          </w:tcPr>
          <w:p>
            <w:pPr>
              <w:pStyle w:val="31"/>
              <w:keepNext w:val="0"/>
              <w:adjustRightInd/>
              <w:spacing w:before="0" w:after="0" w:line="240" w:lineRule="auto"/>
              <w:textAlignment w:val="auto"/>
              <w:rPr>
                <w:rFonts w:ascii="宋体" w:hAnsi="宋体"/>
                <w:b/>
                <w:bCs/>
                <w:snapToGrid/>
                <w:color w:val="auto"/>
                <w:spacing w:val="0"/>
                <w:kern w:val="2"/>
                <w:szCs w:val="24"/>
                <w:highlight w:val="none"/>
              </w:rPr>
            </w:pPr>
            <w:r>
              <w:rPr>
                <w:rFonts w:hint="eastAsia" w:ascii="宋体" w:hAnsi="宋体"/>
                <w:b/>
                <w:bCs/>
                <w:snapToGrid/>
                <w:color w:val="auto"/>
                <w:spacing w:val="0"/>
                <w:kern w:val="2"/>
                <w:szCs w:val="24"/>
                <w:highlight w:val="none"/>
              </w:rPr>
              <w:t>评审细则</w:t>
            </w:r>
          </w:p>
        </w:tc>
        <w:tc>
          <w:tcPr>
            <w:tcW w:w="757" w:type="pct"/>
            <w:noWrap w:val="0"/>
            <w:vAlign w:val="center"/>
          </w:tcPr>
          <w:p>
            <w:pPr>
              <w:pStyle w:val="31"/>
              <w:keepNext w:val="0"/>
              <w:adjustRightInd/>
              <w:spacing w:before="0" w:after="0" w:line="240" w:lineRule="auto"/>
              <w:textAlignment w:val="auto"/>
              <w:rPr>
                <w:rFonts w:hint="eastAsia" w:ascii="宋体" w:hAnsi="宋体" w:eastAsia="宋体"/>
                <w:b/>
                <w:bCs/>
                <w:snapToGrid/>
                <w:color w:val="auto"/>
                <w:spacing w:val="0"/>
                <w:kern w:val="2"/>
                <w:szCs w:val="24"/>
                <w:highlight w:val="none"/>
                <w:lang w:val="en-US" w:eastAsia="zh-CN"/>
              </w:rPr>
            </w:pPr>
            <w:r>
              <w:rPr>
                <w:rFonts w:hint="eastAsia" w:ascii="宋体" w:hAnsi="宋体"/>
                <w:b/>
                <w:bCs/>
                <w:snapToGrid/>
                <w:color w:val="auto"/>
                <w:spacing w:val="0"/>
                <w:kern w:val="2"/>
                <w:szCs w:val="24"/>
                <w:highlight w:val="none"/>
                <w:lang w:val="en-US" w:eastAsia="zh-CN"/>
              </w:rPr>
              <w:t>自评得分</w:t>
            </w:r>
          </w:p>
        </w:tc>
        <w:tc>
          <w:tcPr>
            <w:tcW w:w="760" w:type="pct"/>
            <w:noWrap w:val="0"/>
            <w:vAlign w:val="center"/>
          </w:tcPr>
          <w:p>
            <w:pPr>
              <w:pStyle w:val="31"/>
              <w:keepNext w:val="0"/>
              <w:adjustRightInd/>
              <w:spacing w:before="0" w:after="0" w:line="240" w:lineRule="auto"/>
              <w:textAlignment w:val="auto"/>
              <w:rPr>
                <w:rFonts w:ascii="宋体" w:hAnsi="宋体"/>
                <w:b/>
                <w:bCs/>
                <w:snapToGrid/>
                <w:color w:val="auto"/>
                <w:spacing w:val="0"/>
                <w:kern w:val="2"/>
                <w:szCs w:val="24"/>
                <w:highlight w:val="none"/>
              </w:rPr>
            </w:pPr>
            <w:r>
              <w:rPr>
                <w:rFonts w:hint="eastAsia" w:ascii="宋体" w:hAnsi="宋体"/>
                <w:b/>
                <w:bCs/>
                <w:snapToGrid/>
                <w:color w:val="auto"/>
                <w:spacing w:val="0"/>
                <w:kern w:val="2"/>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技术响应程度</w:t>
            </w:r>
          </w:p>
        </w:tc>
        <w:tc>
          <w:tcPr>
            <w:tcW w:w="2715" w:type="pct"/>
            <w:noWrap w:val="0"/>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完全满足</w:t>
            </w:r>
            <w:r>
              <w:rPr>
                <w:rStyle w:val="32"/>
                <w:rFonts w:hint="eastAsia" w:ascii="仿宋" w:hAnsi="仿宋" w:eastAsia="仿宋" w:cs="仿宋"/>
                <w:b w:val="0"/>
                <w:bCs w:val="0"/>
                <w:color w:val="auto"/>
                <w:sz w:val="20"/>
                <w:szCs w:val="20"/>
                <w:highlight w:val="none"/>
                <w:lang w:val="en-US" w:eastAsia="zh-CN" w:bidi="ar"/>
              </w:rPr>
              <w:t>竞争性谈判</w:t>
            </w:r>
            <w:r>
              <w:rPr>
                <w:rStyle w:val="33"/>
                <w:rFonts w:hint="eastAsia" w:ascii="仿宋" w:hAnsi="仿宋" w:eastAsia="仿宋" w:cs="仿宋"/>
                <w:b w:val="0"/>
                <w:bCs w:val="0"/>
                <w:color w:val="auto"/>
                <w:sz w:val="20"/>
                <w:szCs w:val="20"/>
                <w:highlight w:val="none"/>
                <w:lang w:val="en-US" w:eastAsia="zh-CN" w:bidi="ar"/>
              </w:rPr>
              <w:t>技术参数要求得</w:t>
            </w:r>
            <w:r>
              <w:rPr>
                <w:rStyle w:val="33"/>
                <w:rFonts w:hint="eastAsia" w:ascii="仿宋" w:hAnsi="仿宋" w:eastAsia="仿宋" w:cs="仿宋"/>
                <w:b w:val="0"/>
                <w:bCs w:val="0"/>
                <w:strike w:val="0"/>
                <w:dstrike w:val="0"/>
                <w:color w:val="auto"/>
                <w:sz w:val="20"/>
                <w:szCs w:val="20"/>
                <w:highlight w:val="none"/>
                <w:lang w:val="en-US" w:eastAsia="zh-CN" w:bidi="ar"/>
              </w:rPr>
              <w:t>18</w:t>
            </w:r>
            <w:r>
              <w:rPr>
                <w:rStyle w:val="33"/>
                <w:rFonts w:hint="eastAsia" w:ascii="仿宋" w:hAnsi="仿宋" w:eastAsia="仿宋" w:cs="仿宋"/>
                <w:b w:val="0"/>
                <w:bCs w:val="0"/>
                <w:color w:val="auto"/>
                <w:sz w:val="20"/>
                <w:szCs w:val="20"/>
                <w:highlight w:val="none"/>
                <w:lang w:val="en-US" w:eastAsia="zh-CN" w:bidi="ar"/>
              </w:rPr>
              <w:t>分，"▲"条款一项不满足扣3分， 非"▲"条款一项不满足扣</w:t>
            </w:r>
            <w:r>
              <w:rPr>
                <w:rStyle w:val="33"/>
                <w:rFonts w:hint="eastAsia" w:ascii="仿宋" w:hAnsi="仿宋" w:eastAsia="仿宋" w:cs="仿宋"/>
                <w:b w:val="0"/>
                <w:bCs w:val="0"/>
                <w:strike w:val="0"/>
                <w:dstrike w:val="0"/>
                <w:color w:val="auto"/>
                <w:sz w:val="20"/>
                <w:szCs w:val="20"/>
                <w:highlight w:val="none"/>
                <w:lang w:val="en-US" w:eastAsia="zh-CN" w:bidi="ar"/>
              </w:rPr>
              <w:t>1.5</w:t>
            </w:r>
            <w:r>
              <w:rPr>
                <w:rStyle w:val="33"/>
                <w:rFonts w:hint="eastAsia" w:ascii="仿宋" w:hAnsi="仿宋" w:eastAsia="仿宋" w:cs="仿宋"/>
                <w:b w:val="0"/>
                <w:bCs w:val="0"/>
                <w:color w:val="auto"/>
                <w:sz w:val="20"/>
                <w:szCs w:val="20"/>
                <w:highlight w:val="none"/>
                <w:lang w:val="en-US" w:eastAsia="zh-CN" w:bidi="ar"/>
              </w:rPr>
              <w:t>分，扣完为止。</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系统建设方案</w:t>
            </w:r>
          </w:p>
        </w:tc>
        <w:tc>
          <w:tcPr>
            <w:tcW w:w="2715" w:type="pct"/>
            <w:noWrap w:val="0"/>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根据供应商编制的系统建设方案（包括对用户需求的理解，遵循的技术规范，系统设计的合理性、系统功能等方面）与项目实际情况结合的程度以及可行性进行综合评比：</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1、系统建设方案科学、详细、规范、合理、安全，得5分；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2、系统建设方案基本满足使用需要，得2分；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3、整体建设方案一般，得1分；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4、没有提供系统建设方案，得0分。</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项目实施方案</w:t>
            </w:r>
          </w:p>
        </w:tc>
        <w:tc>
          <w:tcPr>
            <w:tcW w:w="2715" w:type="pct"/>
            <w:noWrap w:val="0"/>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根据</w:t>
            </w:r>
            <w:r>
              <w:rPr>
                <w:rStyle w:val="32"/>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提供的项目实施方案合理性、安全性、科学性等情况评价。根据供应商编制的施工组织方案与项目实际情况结合的程度以及可操作性进行综合评比：</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1、项目管理方法成熟有效，项目实施标准规范可靠，能保证项目正常稳定实施的，得5分；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2、项目管理方法成熟度一般，项目实施标准规范可靠度一般，不能完全保证项目正常稳定实施的，得2分；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3、项目管理方法成熟度较差，项目实施标准规范可靠较差，不能保证项目正常稳定实施的，得1分；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4、没有提供项目实施方案，得0分。</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维护服务验收、质量保障措施方案</w:t>
            </w:r>
          </w:p>
        </w:tc>
        <w:tc>
          <w:tcPr>
            <w:tcW w:w="2715" w:type="pct"/>
            <w:noWrap w:val="0"/>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根据</w:t>
            </w:r>
            <w:r>
              <w:rPr>
                <w:rStyle w:val="32"/>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 xml:space="preserve">针对本项目提供的维护服务验收、质量保障措施等情况评价。 </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1、维护服务验收方案、质量保障措施非常清晰、合理，对项目中要求业主配合内容明确，得</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3</w:t>
            </w:r>
            <w:r>
              <w:rPr>
                <w:rStyle w:val="33"/>
                <w:rFonts w:hint="eastAsia" w:ascii="仿宋" w:hAnsi="仿宋" w:eastAsia="仿宋" w:cs="仿宋"/>
                <w:b w:val="0"/>
                <w:bCs w:val="0"/>
                <w:color w:val="auto"/>
                <w:sz w:val="20"/>
                <w:szCs w:val="20"/>
                <w:highlight w:val="none"/>
                <w:lang w:val="en-US" w:eastAsia="zh-CN" w:bidi="ar"/>
              </w:rPr>
              <w:t>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2、维护服务验收、质量保障措施相对清晰、基本合理，对项目中要求业主配合内容明确，得</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1</w:t>
            </w:r>
            <w:r>
              <w:rPr>
                <w:rStyle w:val="33"/>
                <w:rFonts w:hint="eastAsia" w:ascii="仿宋" w:hAnsi="仿宋" w:eastAsia="仿宋" w:cs="仿宋"/>
                <w:b w:val="0"/>
                <w:bCs w:val="0"/>
                <w:color w:val="auto"/>
                <w:sz w:val="20"/>
                <w:szCs w:val="20"/>
                <w:highlight w:val="none"/>
                <w:lang w:val="en-US" w:eastAsia="zh-CN" w:bidi="ar"/>
              </w:rPr>
              <w:t>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3、维护服务验收、质量保障措施不清晰、不合理，对项目中要求业主配合内容不明确，得0.5分。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4、没有提供维护服务验收、质量保障措施方案方案，得0分。</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培训计划方案</w:t>
            </w:r>
          </w:p>
        </w:tc>
        <w:tc>
          <w:tcPr>
            <w:tcW w:w="2715" w:type="pct"/>
            <w:noWrap w:val="0"/>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 xml:space="preserve">根据要求制定合理具体的培训方案： (内容包含但不限于) (1) </w:t>
            </w:r>
            <w:r>
              <w:rPr>
                <w:rStyle w:val="32"/>
                <w:rFonts w:hint="eastAsia" w:ascii="仿宋" w:hAnsi="仿宋" w:eastAsia="仿宋" w:cs="仿宋"/>
                <w:b w:val="0"/>
                <w:bCs w:val="0"/>
                <w:strike w:val="0"/>
                <w:dstrike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须在采购人指定的地点提供操作及维护培训</w:t>
            </w:r>
            <w:r>
              <w:rPr>
                <w:rStyle w:val="32"/>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须在</w:t>
            </w:r>
            <w:r>
              <w:rPr>
                <w:rStyle w:val="32"/>
                <w:rFonts w:hint="eastAsia" w:ascii="仿宋" w:hAnsi="仿宋" w:eastAsia="仿宋" w:cs="仿宋"/>
                <w:b w:val="0"/>
                <w:bCs w:val="0"/>
                <w:strike w:val="0"/>
                <w:dstrike w:val="0"/>
                <w:color w:val="auto"/>
                <w:sz w:val="20"/>
                <w:szCs w:val="20"/>
                <w:highlight w:val="none"/>
                <w:lang w:val="en-US" w:eastAsia="zh-CN" w:bidi="ar"/>
              </w:rPr>
              <w:t>报价文件</w:t>
            </w:r>
            <w:r>
              <w:rPr>
                <w:rStyle w:val="33"/>
                <w:rFonts w:hint="eastAsia" w:ascii="仿宋" w:hAnsi="仿宋" w:eastAsia="仿宋" w:cs="仿宋"/>
                <w:b w:val="0"/>
                <w:bCs w:val="0"/>
                <w:color w:val="auto"/>
                <w:sz w:val="20"/>
                <w:szCs w:val="20"/>
                <w:highlight w:val="none"/>
                <w:lang w:val="en-US" w:eastAsia="zh-CN" w:bidi="ar"/>
              </w:rPr>
              <w:t>中提供详细的培训计划，包括培训内容、培训时间等。(2) 技术培训费用应包含在投标总价中。</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1、方案计划详细、具体，完全满足或优于采购需求，得3分；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2、方案计划一般、勉强满足采购需求，得1分；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3、方案计划比较差，不能满足采购需求，得0.5分；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4、没有提供培训计划方案方案，得0分。</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现场演示</w:t>
            </w:r>
          </w:p>
        </w:tc>
        <w:tc>
          <w:tcPr>
            <w:tcW w:w="2715" w:type="pct"/>
            <w:noWrap w:val="0"/>
            <w:vAlign w:val="center"/>
          </w:tcPr>
          <w:p>
            <w:pPr>
              <w:numPr>
                <w:ilvl w:val="0"/>
                <w:numId w:val="0"/>
              </w:numPr>
              <w:spacing w:line="360" w:lineRule="auto"/>
              <w:jc w:val="left"/>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0"/>
                <w:szCs w:val="20"/>
                <w:highlight w:val="none"/>
                <w:lang w:val="en-US" w:eastAsia="zh-CN"/>
              </w:rPr>
              <w:t>谈判</w:t>
            </w:r>
            <w:r>
              <w:rPr>
                <w:rFonts w:hint="eastAsia" w:ascii="仿宋" w:hAnsi="仿宋" w:eastAsia="仿宋" w:cs="仿宋"/>
                <w:b w:val="0"/>
                <w:bCs w:val="0"/>
                <w:color w:val="auto"/>
                <w:sz w:val="20"/>
                <w:szCs w:val="20"/>
                <w:highlight w:val="none"/>
              </w:rPr>
              <w:t>现场自备环境及数据进行原型产品演示，演示内容为</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2.2.3.</w:t>
            </w:r>
            <w:r>
              <w:rPr>
                <w:rFonts w:hint="eastAsia" w:ascii="仿宋" w:hAnsi="仿宋" w:eastAsia="仿宋" w:cs="仿宋"/>
                <w:b w:val="0"/>
                <w:bCs w:val="0"/>
                <w:color w:val="auto"/>
                <w:sz w:val="20"/>
                <w:szCs w:val="20"/>
                <w:highlight w:val="none"/>
              </w:rPr>
              <w:t>公文管理</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2.2.18.</w:t>
            </w:r>
            <w:r>
              <w:rPr>
                <w:rFonts w:hint="eastAsia" w:ascii="仿宋" w:hAnsi="仿宋" w:eastAsia="仿宋" w:cs="仿宋"/>
                <w:b w:val="0"/>
                <w:bCs w:val="0"/>
                <w:color w:val="auto"/>
                <w:sz w:val="20"/>
                <w:szCs w:val="20"/>
                <w:highlight w:val="none"/>
              </w:rPr>
              <w:t>工作流引擎管理，</w:t>
            </w:r>
            <w:r>
              <w:rPr>
                <w:rFonts w:hint="eastAsia" w:ascii="仿宋" w:hAnsi="仿宋" w:eastAsia="仿宋" w:cs="仿宋"/>
                <w:b w:val="0"/>
                <w:bCs w:val="0"/>
                <w:color w:val="auto"/>
                <w:sz w:val="20"/>
                <w:szCs w:val="20"/>
                <w:highlight w:val="none"/>
                <w:lang w:val="en-US" w:eastAsia="zh-CN"/>
              </w:rPr>
              <w:t>2.2.4.</w:t>
            </w:r>
            <w:r>
              <w:rPr>
                <w:rFonts w:hint="eastAsia" w:ascii="仿宋" w:hAnsi="仿宋" w:eastAsia="仿宋" w:cs="仿宋"/>
                <w:b w:val="0"/>
                <w:bCs w:val="0"/>
                <w:color w:val="auto"/>
                <w:sz w:val="20"/>
                <w:szCs w:val="20"/>
                <w:highlight w:val="none"/>
              </w:rPr>
              <w:t>固定资产管理</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2.2.37.</w:t>
            </w:r>
            <w:r>
              <w:rPr>
                <w:rFonts w:hint="eastAsia" w:ascii="仿宋" w:hAnsi="仿宋" w:eastAsia="仿宋" w:cs="仿宋"/>
                <w:b w:val="0"/>
                <w:bCs w:val="0"/>
                <w:color w:val="auto"/>
                <w:sz w:val="20"/>
                <w:szCs w:val="20"/>
                <w:highlight w:val="none"/>
              </w:rPr>
              <w:t>手机移动端</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2.2.32.采购管理，</w:t>
            </w:r>
            <w:r>
              <w:rPr>
                <w:rFonts w:hint="eastAsia" w:ascii="仿宋" w:hAnsi="仿宋" w:eastAsia="仿宋" w:cs="仿宋"/>
                <w:b w:val="0"/>
                <w:bCs w:val="0"/>
                <w:color w:val="auto"/>
                <w:sz w:val="20"/>
                <w:szCs w:val="20"/>
                <w:highlight w:val="none"/>
              </w:rPr>
              <w:t>共5项内容。</w:t>
            </w:r>
          </w:p>
          <w:p>
            <w:pPr>
              <w:numPr>
                <w:ilvl w:val="0"/>
                <w:numId w:val="0"/>
              </w:numPr>
              <w:spacing w:line="360" w:lineRule="auto"/>
              <w:ind w:left="0" w:leftChars="0" w:firstLine="0" w:firstLineChars="0"/>
              <w:jc w:val="left"/>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sz w:val="20"/>
                <w:szCs w:val="20"/>
                <w:highlight w:val="none"/>
              </w:rPr>
              <w:t>要求：全部演示并符合</w:t>
            </w:r>
            <w:r>
              <w:rPr>
                <w:rFonts w:hint="eastAsia" w:ascii="仿宋" w:hAnsi="仿宋" w:eastAsia="仿宋" w:cs="仿宋"/>
                <w:b w:val="0"/>
                <w:bCs w:val="0"/>
                <w:color w:val="auto"/>
                <w:sz w:val="20"/>
                <w:szCs w:val="20"/>
                <w:highlight w:val="none"/>
                <w:lang w:val="en-US" w:eastAsia="zh-CN"/>
              </w:rPr>
              <w:t>采购</w:t>
            </w:r>
            <w:r>
              <w:rPr>
                <w:rFonts w:hint="eastAsia" w:ascii="仿宋" w:hAnsi="仿宋" w:eastAsia="仿宋" w:cs="仿宋"/>
                <w:b w:val="0"/>
                <w:bCs w:val="0"/>
                <w:color w:val="auto"/>
                <w:sz w:val="20"/>
                <w:szCs w:val="20"/>
                <w:highlight w:val="none"/>
              </w:rPr>
              <w:t>需求要求得1</w:t>
            </w:r>
            <w:r>
              <w:rPr>
                <w:rFonts w:hint="eastAsia" w:ascii="仿宋" w:hAnsi="仿宋" w:eastAsia="仿宋" w:cs="仿宋"/>
                <w:b w:val="0"/>
                <w:bCs w:val="0"/>
                <w:color w:val="auto"/>
                <w:sz w:val="20"/>
                <w:szCs w:val="20"/>
                <w:highlight w:val="none"/>
                <w:lang w:val="en-US" w:eastAsia="zh-CN"/>
              </w:rPr>
              <w:t>4</w:t>
            </w:r>
            <w:r>
              <w:rPr>
                <w:rFonts w:hint="eastAsia" w:ascii="仿宋" w:hAnsi="仿宋" w:eastAsia="仿宋" w:cs="仿宋"/>
                <w:b w:val="0"/>
                <w:bCs w:val="0"/>
                <w:color w:val="auto"/>
                <w:sz w:val="20"/>
                <w:szCs w:val="20"/>
                <w:highlight w:val="none"/>
              </w:rPr>
              <w:t>分，任一项不满足或者数据缺失扣</w:t>
            </w:r>
            <w:r>
              <w:rPr>
                <w:rFonts w:hint="eastAsia" w:ascii="仿宋" w:hAnsi="仿宋" w:eastAsia="仿宋" w:cs="仿宋"/>
                <w:b w:val="0"/>
                <w:bCs w:val="0"/>
                <w:color w:val="auto"/>
                <w:sz w:val="20"/>
                <w:szCs w:val="20"/>
                <w:highlight w:val="none"/>
                <w:lang w:val="en-US" w:eastAsia="zh-CN"/>
              </w:rPr>
              <w:t>2.8</w:t>
            </w:r>
            <w:r>
              <w:rPr>
                <w:rFonts w:hint="eastAsia" w:ascii="仿宋" w:hAnsi="仿宋" w:eastAsia="仿宋" w:cs="仿宋"/>
                <w:b w:val="0"/>
                <w:bCs w:val="0"/>
                <w:color w:val="auto"/>
                <w:sz w:val="20"/>
                <w:szCs w:val="20"/>
                <w:highlight w:val="none"/>
              </w:rPr>
              <w:t>分，扣完为止。</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top"/>
          </w:tcPr>
          <w:p>
            <w:pPr>
              <w:rPr>
                <w:rFonts w:ascii="宋体" w:hAnsi="宋体"/>
                <w:color w:val="auto"/>
                <w:highlight w:val="none"/>
              </w:rPr>
            </w:pPr>
          </w:p>
        </w:tc>
        <w:tc>
          <w:tcPr>
            <w:tcW w:w="2715" w:type="pct"/>
            <w:noWrap w:val="0"/>
            <w:vAlign w:val="center"/>
          </w:tcPr>
          <w:p>
            <w:pPr>
              <w:keepNext w:val="0"/>
              <w:keepLines w:val="0"/>
              <w:widowControl/>
              <w:suppressLineNumbers w:val="0"/>
              <w:jc w:val="left"/>
              <w:textAlignment w:val="center"/>
              <w:rPr>
                <w:rFonts w:hint="eastAsia" w:ascii="仿宋" w:hAnsi="仿宋" w:eastAsia="仿宋" w:cs="仿宋"/>
                <w:b w:val="0"/>
                <w:bCs w:val="0"/>
                <w:i w:val="0"/>
                <w:iCs w:val="0"/>
                <w:strike w:val="0"/>
                <w:dstrike w:val="0"/>
                <w:color w:val="auto"/>
                <w:kern w:val="2"/>
                <w:sz w:val="20"/>
                <w:szCs w:val="20"/>
                <w:highlight w:val="none"/>
                <w:u w:val="none"/>
                <w:lang w:val="en-US" w:eastAsia="zh-CN" w:bidi="ar-SA"/>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备注：演示需尽可能用系统原型演示、系统环境。演示人员不得超过 1 人，供应商自备演示设备（电脑、</w:t>
            </w:r>
            <w:r>
              <w:rPr>
                <w:rFonts w:hint="eastAsia" w:ascii="仿宋" w:hAnsi="仿宋" w:eastAsia="仿宋" w:cs="仿宋"/>
                <w:b w:val="0"/>
                <w:bCs w:val="0"/>
                <w:strike w:val="0"/>
                <w:dstrike w:val="0"/>
                <w:color w:val="auto"/>
                <w:kern w:val="0"/>
                <w:sz w:val="20"/>
                <w:szCs w:val="20"/>
                <w:highlight w:val="none"/>
                <w:lang w:val="en-US" w:eastAsia="zh-CN" w:bidi="ar"/>
              </w:rPr>
              <w:t>转接口等</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），演示时间尽量控制在15分钟以内。</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注：若遇上疫情防控期，供应商可通过视频录制或者PPT展示的形式进行原型产品演示</w:t>
            </w:r>
            <w:r>
              <w:rPr>
                <w:rFonts w:hint="eastAsia" w:ascii="仿宋" w:hAnsi="仿宋" w:eastAsia="仿宋" w:cs="仿宋"/>
                <w:b w:val="0"/>
                <w:bCs w:val="0"/>
                <w:color w:val="auto"/>
                <w:sz w:val="20"/>
                <w:szCs w:val="20"/>
                <w:highlight w:val="none"/>
                <w:lang w:eastAsia="zh-CN"/>
              </w:rPr>
              <w:t>）</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kern w:val="2"/>
                <w:sz w:val="20"/>
                <w:szCs w:val="20"/>
                <w:highlight w:val="none"/>
                <w:u w:val="none"/>
                <w:lang w:val="en-US" w:eastAsia="zh-CN" w:bidi="ar-SA"/>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商务响应程度</w:t>
            </w:r>
          </w:p>
        </w:tc>
        <w:tc>
          <w:tcPr>
            <w:tcW w:w="2715" w:type="pct"/>
            <w:noWrap w:val="0"/>
            <w:vAlign w:val="center"/>
          </w:tcPr>
          <w:p>
            <w:pPr>
              <w:keepNext w:val="0"/>
              <w:keepLines w:val="0"/>
              <w:widowControl/>
              <w:suppressLineNumbers w:val="0"/>
              <w:jc w:val="left"/>
              <w:textAlignment w:val="center"/>
              <w:rPr>
                <w:rFonts w:hint="eastAsia" w:ascii="仿宋" w:hAnsi="仿宋" w:eastAsia="仿宋" w:cs="仿宋"/>
                <w:b w:val="0"/>
                <w:bCs w:val="0"/>
                <w:i w:val="0"/>
                <w:iCs w:val="0"/>
                <w:strike w:val="0"/>
                <w:dstrike w:val="0"/>
                <w:color w:val="auto"/>
                <w:kern w:val="2"/>
                <w:sz w:val="20"/>
                <w:szCs w:val="20"/>
                <w:highlight w:val="none"/>
                <w:u w:val="none"/>
                <w:lang w:val="en-US" w:eastAsia="zh-CN" w:bidi="ar-SA"/>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1.对谈判文件技术商务条款，响应非常全面，服务承诺优于招标文件要求（4分）；</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2.对谈判文件技术商务条款，响应全面，服务承诺符合招标文件要求（2分）；</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3.对谈判文件技术商务条款，响应一般，服务承诺基本满足招标文件要求（1分）；</w:t>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4.对谈判文件技术商务条款，响应较差，服务承诺不能符合招标文件要求（0分）。</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企业信誉</w:t>
            </w:r>
          </w:p>
        </w:tc>
        <w:tc>
          <w:tcPr>
            <w:tcW w:w="2715" w:type="pct"/>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sz w:val="20"/>
                <w:szCs w:val="20"/>
                <w:highlight w:val="none"/>
                <w:lang w:val="en-US" w:eastAsia="zh-CN"/>
              </w:rPr>
              <w:t>1、第三方信用服务机构诚信评价：获得有效期内的信用服务机构出具的信用等级证书的情况：AAA级得5分，AA级得3分，A级得2分，其它等级不得分。</w:t>
            </w:r>
            <w:r>
              <w:rPr>
                <w:rFonts w:hint="eastAsia" w:ascii="仿宋" w:hAnsi="仿宋" w:eastAsia="仿宋" w:cs="仿宋"/>
                <w:b w:val="0"/>
                <w:bCs w:val="0"/>
                <w:color w:val="auto"/>
                <w:sz w:val="20"/>
                <w:szCs w:val="20"/>
                <w:highlight w:val="none"/>
                <w:lang w:val="en-US" w:eastAsia="zh-CN"/>
              </w:rPr>
              <w:br w:type="textWrapping"/>
            </w:r>
            <w:r>
              <w:rPr>
                <w:rFonts w:hint="eastAsia" w:ascii="仿宋" w:hAnsi="仿宋" w:eastAsia="仿宋" w:cs="仿宋"/>
                <w:b w:val="0"/>
                <w:bCs w:val="0"/>
                <w:color w:val="auto"/>
                <w:sz w:val="20"/>
                <w:szCs w:val="20"/>
                <w:highlight w:val="none"/>
                <w:lang w:val="en-US" w:eastAsia="zh-CN"/>
              </w:rPr>
              <w:t>（提供由第三方信用征信机构出具的信用记录复印件或信用报告复印件及第三方信用征信机构由人民银行发出的企业征信业务经营备案证复印件，否则不得分。）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w:t>
            </w:r>
            <w:r>
              <w:rPr>
                <w:rStyle w:val="33"/>
                <w:rFonts w:hint="eastAsia" w:ascii="仿宋" w:hAnsi="仿宋" w:eastAsia="仿宋" w:cs="仿宋"/>
                <w:b w:val="0"/>
                <w:bCs w:val="0"/>
                <w:strike w:val="0"/>
                <w:dstrike w:val="0"/>
                <w:color w:val="auto"/>
                <w:sz w:val="20"/>
                <w:szCs w:val="20"/>
                <w:highlight w:val="none"/>
                <w:lang w:val="en-US" w:eastAsia="zh-CN" w:bidi="ar"/>
              </w:rPr>
              <w:t>2018</w:t>
            </w:r>
            <w:r>
              <w:rPr>
                <w:rStyle w:val="33"/>
                <w:rFonts w:hint="eastAsia" w:ascii="仿宋" w:hAnsi="仿宋" w:eastAsia="仿宋" w:cs="仿宋"/>
                <w:b w:val="0"/>
                <w:bCs w:val="0"/>
                <w:color w:val="auto"/>
                <w:sz w:val="20"/>
                <w:szCs w:val="20"/>
                <w:highlight w:val="none"/>
                <w:lang w:val="en-US" w:eastAsia="zh-CN" w:bidi="ar"/>
              </w:rPr>
              <w:t>年以来，获得省级或以上协会颁发的荣誉证书情况：每提供一个证书得1分，满分</w:t>
            </w:r>
            <w:r>
              <w:rPr>
                <w:rStyle w:val="33"/>
                <w:rFonts w:hint="eastAsia" w:ascii="仿宋" w:hAnsi="仿宋" w:eastAsia="仿宋" w:cs="仿宋"/>
                <w:b w:val="0"/>
                <w:bCs w:val="0"/>
                <w:strike w:val="0"/>
                <w:dstrike w:val="0"/>
                <w:color w:val="auto"/>
                <w:sz w:val="20"/>
                <w:szCs w:val="20"/>
                <w:highlight w:val="none"/>
                <w:lang w:val="en-US" w:eastAsia="zh-CN" w:bidi="ar"/>
              </w:rPr>
              <w:t>5</w:t>
            </w:r>
            <w:r>
              <w:rPr>
                <w:rStyle w:val="33"/>
                <w:rFonts w:hint="eastAsia" w:ascii="仿宋" w:hAnsi="仿宋" w:eastAsia="仿宋" w:cs="仿宋"/>
                <w:b w:val="0"/>
                <w:bCs w:val="0"/>
                <w:color w:val="auto"/>
                <w:sz w:val="20"/>
                <w:szCs w:val="20"/>
                <w:highlight w:val="none"/>
                <w:lang w:val="en-US" w:eastAsia="zh-CN" w:bidi="ar"/>
              </w:rPr>
              <w:t>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（提供证书复印件并加盖</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公章，否则不得分。）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3、</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获得市级或以上（含市级）科学技术奖的每一个得1分，满分</w:t>
            </w:r>
            <w:r>
              <w:rPr>
                <w:rStyle w:val="33"/>
                <w:rFonts w:hint="eastAsia" w:ascii="仿宋" w:hAnsi="仿宋" w:eastAsia="仿宋" w:cs="仿宋"/>
                <w:b w:val="0"/>
                <w:bCs w:val="0"/>
                <w:strike w:val="0"/>
                <w:dstrike w:val="0"/>
                <w:color w:val="auto"/>
                <w:sz w:val="20"/>
                <w:szCs w:val="20"/>
                <w:highlight w:val="none"/>
                <w:lang w:val="en-US" w:eastAsia="zh-CN" w:bidi="ar"/>
              </w:rPr>
              <w:t>5</w:t>
            </w:r>
            <w:r>
              <w:rPr>
                <w:rStyle w:val="33"/>
                <w:rFonts w:hint="eastAsia" w:ascii="仿宋" w:hAnsi="仿宋" w:eastAsia="仿宋" w:cs="仿宋"/>
                <w:b w:val="0"/>
                <w:bCs w:val="0"/>
                <w:color w:val="auto"/>
                <w:sz w:val="20"/>
                <w:szCs w:val="20"/>
                <w:highlight w:val="none"/>
                <w:lang w:val="en-US" w:eastAsia="zh-CN" w:bidi="ar"/>
              </w:rPr>
              <w:t>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（提供证书复印件并加盖</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公章，否则不得分。）</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企业资质</w:t>
            </w:r>
          </w:p>
        </w:tc>
        <w:tc>
          <w:tcPr>
            <w:tcW w:w="2715" w:type="pct"/>
            <w:noWrap w:val="0"/>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Style w:val="33"/>
                <w:rFonts w:hint="eastAsia" w:ascii="仿宋" w:hAnsi="仿宋" w:eastAsia="仿宋" w:cs="仿宋"/>
                <w:b w:val="0"/>
                <w:bCs w:val="0"/>
                <w:color w:val="auto"/>
                <w:sz w:val="20"/>
                <w:szCs w:val="20"/>
                <w:highlight w:val="none"/>
                <w:lang w:val="en-US" w:eastAsia="zh-CN" w:bidi="ar"/>
              </w:rPr>
              <w:t>供应商具备有效期内的以下证书，每提供一个得2分，否则不得分，满分4分：</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1、ISO9001质量管理体系认证证书；</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2、ISO27001信息安全管理体系认证证书。</w:t>
            </w:r>
            <w:r>
              <w:rPr>
                <w:rStyle w:val="33"/>
                <w:rFonts w:hint="eastAsia" w:ascii="仿宋" w:hAnsi="仿宋" w:eastAsia="仿宋" w:cs="仿宋"/>
                <w:b w:val="0"/>
                <w:bCs w:val="0"/>
                <w:color w:val="auto"/>
                <w:sz w:val="20"/>
                <w:szCs w:val="20"/>
                <w:highlight w:val="none"/>
                <w:lang w:val="en-US" w:eastAsia="zh-CN" w:bidi="ar"/>
              </w:rPr>
              <w:br w:type="textWrapping"/>
            </w:r>
            <w:r>
              <w:rPr>
                <w:rStyle w:val="33"/>
                <w:rFonts w:hint="eastAsia" w:ascii="仿宋" w:hAnsi="仿宋" w:eastAsia="仿宋" w:cs="仿宋"/>
                <w:b w:val="0"/>
                <w:bCs w:val="0"/>
                <w:color w:val="auto"/>
                <w:sz w:val="20"/>
                <w:szCs w:val="20"/>
                <w:highlight w:val="none"/>
                <w:lang w:val="en-US" w:eastAsia="zh-CN" w:bidi="ar"/>
              </w:rPr>
              <w:t>（1、提供证书复印件并加盖</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公章；2、提供中国国家认证认可监督管理委员会查询平台的相关查询记录并加盖</w:t>
            </w:r>
            <w:r>
              <w:rPr>
                <w:rStyle w:val="34"/>
                <w:rFonts w:hint="eastAsia" w:ascii="仿宋" w:hAnsi="仿宋" w:eastAsia="仿宋" w:cs="仿宋"/>
                <w:b w:val="0"/>
                <w:bCs w:val="0"/>
                <w:color w:val="auto"/>
                <w:sz w:val="20"/>
                <w:szCs w:val="20"/>
                <w:highlight w:val="none"/>
                <w:lang w:val="en-US" w:eastAsia="zh-CN" w:bidi="ar"/>
              </w:rPr>
              <w:t>供应商</w:t>
            </w:r>
            <w:r>
              <w:rPr>
                <w:rStyle w:val="33"/>
                <w:rFonts w:hint="eastAsia" w:ascii="仿宋" w:hAnsi="仿宋" w:eastAsia="仿宋" w:cs="仿宋"/>
                <w:b w:val="0"/>
                <w:bCs w:val="0"/>
                <w:color w:val="auto"/>
                <w:sz w:val="20"/>
                <w:szCs w:val="20"/>
                <w:highlight w:val="none"/>
                <w:lang w:val="en-US" w:eastAsia="zh-CN" w:bidi="ar"/>
              </w:rPr>
              <w:t>公章，否则不得分。）</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widowControl/>
              <w:snapToGrid w:val="0"/>
              <w:spacing w:line="360" w:lineRule="auto"/>
              <w:rPr>
                <w:rFonts w:hint="eastAsia"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color w:val="auto"/>
                <w:kern w:val="0"/>
                <w:sz w:val="20"/>
                <w:szCs w:val="20"/>
                <w:highlight w:val="none"/>
              </w:rPr>
              <w:t>著作权证书</w:t>
            </w:r>
          </w:p>
        </w:tc>
        <w:tc>
          <w:tcPr>
            <w:tcW w:w="2715" w:type="pct"/>
            <w:noWrap w:val="0"/>
            <w:vAlign w:val="center"/>
          </w:tcPr>
          <w:p>
            <w:pPr>
              <w:widowControl/>
              <w:snapToGrid w:val="0"/>
              <w:spacing w:line="360" w:lineRule="auto"/>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供应商</w:t>
            </w:r>
            <w:r>
              <w:rPr>
                <w:rFonts w:hint="eastAsia" w:ascii="仿宋" w:hAnsi="仿宋" w:eastAsia="仿宋" w:cs="仿宋"/>
                <w:b w:val="0"/>
                <w:bCs w:val="0"/>
                <w:color w:val="auto"/>
                <w:kern w:val="0"/>
                <w:sz w:val="20"/>
                <w:szCs w:val="20"/>
                <w:highlight w:val="none"/>
              </w:rPr>
              <w:t>需提供有效协同办公</w:t>
            </w:r>
            <w:r>
              <w:rPr>
                <w:rFonts w:hint="eastAsia" w:ascii="仿宋" w:hAnsi="仿宋" w:eastAsia="仿宋" w:cs="仿宋"/>
                <w:b w:val="0"/>
                <w:bCs w:val="0"/>
                <w:color w:val="auto"/>
                <w:kern w:val="0"/>
                <w:sz w:val="20"/>
                <w:szCs w:val="20"/>
                <w:highlight w:val="none"/>
                <w:lang w:val="en-US" w:eastAsia="zh-CN"/>
              </w:rPr>
              <w:t>类</w:t>
            </w:r>
            <w:r>
              <w:rPr>
                <w:rFonts w:hint="eastAsia" w:ascii="仿宋" w:hAnsi="仿宋" w:eastAsia="仿宋" w:cs="仿宋"/>
                <w:b w:val="0"/>
                <w:bCs w:val="0"/>
                <w:color w:val="auto"/>
                <w:kern w:val="0"/>
                <w:sz w:val="20"/>
                <w:szCs w:val="20"/>
                <w:highlight w:val="none"/>
              </w:rPr>
              <w:t>软件著作权证书得3分。</w:t>
            </w:r>
          </w:p>
          <w:p>
            <w:pPr>
              <w:keepNext w:val="0"/>
              <w:keepLines w:val="0"/>
              <w:widowControl/>
              <w:suppressLineNumbers w:val="0"/>
              <w:jc w:val="left"/>
              <w:textAlignment w:val="center"/>
              <w:rPr>
                <w:rFonts w:hint="eastAsia" w:ascii="仿宋" w:hAnsi="仿宋" w:eastAsia="仿宋" w:cs="仿宋"/>
                <w:b w:val="0"/>
                <w:bCs w:val="0"/>
                <w:color w:val="auto"/>
                <w:kern w:val="2"/>
                <w:sz w:val="20"/>
                <w:szCs w:val="20"/>
                <w:highlight w:val="none"/>
                <w:u w:val="none"/>
                <w:lang w:val="en-US" w:eastAsia="zh-CN" w:bidi="ar"/>
              </w:rPr>
            </w:pPr>
            <w:r>
              <w:rPr>
                <w:rFonts w:hint="eastAsia" w:ascii="仿宋" w:hAnsi="仿宋" w:eastAsia="仿宋" w:cs="仿宋"/>
                <w:b w:val="0"/>
                <w:bCs w:val="0"/>
                <w:color w:val="auto"/>
                <w:kern w:val="0"/>
                <w:sz w:val="20"/>
                <w:szCs w:val="20"/>
                <w:highlight w:val="none"/>
                <w:lang w:val="ru-RU"/>
              </w:rPr>
              <w:t>注：须提供相关证书复印件并加盖公章。</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kern w:val="2"/>
                <w:sz w:val="20"/>
                <w:szCs w:val="20"/>
                <w:highlight w:val="none"/>
                <w:u w:val="none"/>
                <w:lang w:val="en-US" w:eastAsia="zh-CN" w:bidi="ar-SA"/>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项目团队成员</w:t>
            </w:r>
          </w:p>
        </w:tc>
        <w:tc>
          <w:tcPr>
            <w:tcW w:w="2715" w:type="pct"/>
            <w:noWrap w:val="0"/>
            <w:vAlign w:val="center"/>
          </w:tcPr>
          <w:p>
            <w:pPr>
              <w:keepNext w:val="0"/>
              <w:keepLines w:val="0"/>
              <w:widowControl/>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项目团队成员（除项目负责人）具备以下资质条件之一的，每提供1个证书得1分，每人只计算1个证书，每类证书最高得1分，满分6分：（注：本项最高得6分。）</w:t>
            </w:r>
            <w:r>
              <w:rPr>
                <w:rStyle w:val="33"/>
                <w:rFonts w:hint="eastAsia" w:ascii="仿宋" w:hAnsi="仿宋" w:eastAsia="仿宋" w:cs="仿宋"/>
                <w:b w:val="0"/>
                <w:bCs w:val="0"/>
                <w:strike w:val="0"/>
                <w:dstrike w:val="0"/>
                <w:color w:val="auto"/>
                <w:sz w:val="20"/>
                <w:szCs w:val="20"/>
                <w:highlight w:val="none"/>
                <w:lang w:val="en-US" w:eastAsia="zh-CN" w:bidi="ar"/>
              </w:rPr>
              <w:br w:type="textWrapping"/>
            </w:r>
            <w:r>
              <w:rPr>
                <w:rStyle w:val="33"/>
                <w:rFonts w:hint="eastAsia" w:ascii="仿宋" w:hAnsi="仿宋" w:eastAsia="仿宋" w:cs="仿宋"/>
                <w:b w:val="0"/>
                <w:bCs w:val="0"/>
                <w:strike w:val="0"/>
                <w:dstrike w:val="0"/>
                <w:color w:val="auto"/>
                <w:sz w:val="20"/>
                <w:szCs w:val="20"/>
                <w:highlight w:val="none"/>
                <w:lang w:val="en-US" w:eastAsia="zh-CN" w:bidi="ar"/>
              </w:rPr>
              <w:t>(1)具有计算机类工程师资质人员；</w:t>
            </w:r>
          </w:p>
          <w:p>
            <w:pPr>
              <w:keepNext w:val="0"/>
              <w:keepLines w:val="0"/>
              <w:widowControl/>
              <w:numPr>
                <w:ilvl w:val="0"/>
                <w:numId w:val="11"/>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具有电子类工程师资质人员；</w:t>
            </w:r>
          </w:p>
          <w:p>
            <w:pPr>
              <w:keepNext w:val="0"/>
              <w:keepLines w:val="0"/>
              <w:widowControl/>
              <w:numPr>
                <w:ilvl w:val="0"/>
                <w:numId w:val="0"/>
              </w:numPr>
              <w:suppressLineNumbers w:val="0"/>
              <w:jc w:val="left"/>
              <w:textAlignment w:val="center"/>
              <w:rPr>
                <w:rFonts w:hint="eastAsia" w:ascii="仿宋" w:hAnsi="仿宋" w:eastAsia="仿宋" w:cs="仿宋"/>
                <w:b w:val="0"/>
                <w:bCs w:val="0"/>
                <w:i w:val="0"/>
                <w:iCs w:val="0"/>
                <w:strike w:val="0"/>
                <w:dstrike w:val="0"/>
                <w:color w:val="auto"/>
                <w:sz w:val="20"/>
                <w:szCs w:val="20"/>
                <w:highlight w:val="none"/>
                <w:u w:val="none"/>
              </w:rPr>
            </w:pPr>
            <w:r>
              <w:rPr>
                <w:rStyle w:val="33"/>
                <w:rFonts w:hint="eastAsia" w:ascii="仿宋" w:hAnsi="仿宋" w:eastAsia="仿宋" w:cs="仿宋"/>
                <w:b w:val="0"/>
                <w:bCs w:val="0"/>
                <w:strike w:val="0"/>
                <w:dstrike w:val="0"/>
                <w:color w:val="auto"/>
                <w:sz w:val="20"/>
                <w:szCs w:val="20"/>
                <w:highlight w:val="none"/>
                <w:lang w:val="en-US" w:eastAsia="zh-CN" w:bidi="ar"/>
              </w:rPr>
              <w:t>(3)具有信息系统项目管理师资质人员；</w:t>
            </w:r>
          </w:p>
          <w:p>
            <w:pPr>
              <w:keepNext w:val="0"/>
              <w:keepLines w:val="0"/>
              <w:widowControl/>
              <w:numPr>
                <w:ilvl w:val="0"/>
                <w:numId w:val="0"/>
              </w:numPr>
              <w:suppressLineNumbers w:val="0"/>
              <w:jc w:val="left"/>
              <w:textAlignment w:val="center"/>
              <w:rPr>
                <w:rFonts w:hint="eastAsia" w:ascii="仿宋" w:hAnsi="仿宋" w:eastAsia="仿宋" w:cs="仿宋"/>
                <w:b w:val="0"/>
                <w:bCs w:val="0"/>
                <w:i w:val="0"/>
                <w:iCs w:val="0"/>
                <w:strike w:val="0"/>
                <w:dstrike w:val="0"/>
                <w:color w:val="auto"/>
                <w:sz w:val="20"/>
                <w:szCs w:val="20"/>
                <w:highlight w:val="none"/>
                <w:u w:val="none"/>
              </w:rPr>
            </w:pPr>
            <w:r>
              <w:rPr>
                <w:rStyle w:val="33"/>
                <w:rFonts w:hint="eastAsia" w:ascii="仿宋" w:hAnsi="仿宋" w:eastAsia="仿宋" w:cs="仿宋"/>
                <w:b w:val="0"/>
                <w:bCs w:val="0"/>
                <w:strike w:val="0"/>
                <w:dstrike w:val="0"/>
                <w:color w:val="auto"/>
                <w:sz w:val="20"/>
                <w:szCs w:val="20"/>
                <w:highlight w:val="none"/>
                <w:lang w:val="en-US" w:eastAsia="zh-CN" w:bidi="ar"/>
              </w:rPr>
              <w:t>(4)具有网络工程师资质人员；</w:t>
            </w:r>
          </w:p>
          <w:p>
            <w:pPr>
              <w:keepNext w:val="0"/>
              <w:keepLines w:val="0"/>
              <w:widowControl/>
              <w:numPr>
                <w:ilvl w:val="0"/>
                <w:numId w:val="0"/>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(5)具有网络规划设计师资质人员；</w:t>
            </w:r>
          </w:p>
          <w:p>
            <w:pPr>
              <w:keepNext w:val="0"/>
              <w:keepLines w:val="0"/>
              <w:widowControl/>
              <w:numPr>
                <w:ilvl w:val="0"/>
                <w:numId w:val="0"/>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(6)具有ITIL资质人员；</w:t>
            </w:r>
          </w:p>
          <w:p>
            <w:pPr>
              <w:keepNext w:val="0"/>
              <w:keepLines w:val="0"/>
              <w:widowControl/>
              <w:numPr>
                <w:ilvl w:val="0"/>
                <w:numId w:val="0"/>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(7)具有系统分析师资质人员；</w:t>
            </w:r>
          </w:p>
          <w:p>
            <w:pPr>
              <w:keepNext w:val="0"/>
              <w:keepLines w:val="0"/>
              <w:widowControl/>
              <w:numPr>
                <w:ilvl w:val="0"/>
                <w:numId w:val="0"/>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（8）具有通信类工程师资质人员。</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val="0"/>
                <w:bCs w:val="0"/>
                <w:i w:val="0"/>
                <w:iCs w:val="0"/>
                <w:strike w:val="0"/>
                <w:dstrike w:val="0"/>
                <w:color w:val="auto"/>
                <w:kern w:val="2"/>
                <w:sz w:val="20"/>
                <w:szCs w:val="20"/>
                <w:highlight w:val="none"/>
                <w:u w:val="none"/>
                <w:lang w:val="en-US" w:eastAsia="zh-CN" w:bidi="ar-SA"/>
              </w:rPr>
            </w:pPr>
            <w:r>
              <w:rPr>
                <w:rStyle w:val="33"/>
                <w:rFonts w:hint="eastAsia" w:ascii="仿宋" w:hAnsi="仿宋" w:eastAsia="仿宋" w:cs="仿宋"/>
                <w:b w:val="0"/>
                <w:bCs w:val="0"/>
                <w:strike w:val="0"/>
                <w:dstrike w:val="0"/>
                <w:color w:val="auto"/>
                <w:sz w:val="20"/>
                <w:szCs w:val="20"/>
                <w:highlight w:val="none"/>
                <w:lang w:val="en-US" w:eastAsia="zh-CN" w:bidi="ar"/>
              </w:rPr>
              <w:t>（提供有效日期内的证书复印件并加盖公章，同时提供</w:t>
            </w:r>
            <w:r>
              <w:rPr>
                <w:rStyle w:val="34"/>
                <w:rFonts w:hint="eastAsia" w:ascii="仿宋" w:hAnsi="仿宋" w:eastAsia="仿宋" w:cs="仿宋"/>
                <w:b w:val="0"/>
                <w:bCs w:val="0"/>
                <w:strike w:val="0"/>
                <w:dstrike w:val="0"/>
                <w:color w:val="auto"/>
                <w:sz w:val="20"/>
                <w:szCs w:val="20"/>
                <w:highlight w:val="none"/>
                <w:lang w:val="en-US" w:eastAsia="zh-CN" w:bidi="ar"/>
              </w:rPr>
              <w:t>供应商</w:t>
            </w:r>
            <w:r>
              <w:rPr>
                <w:rStyle w:val="33"/>
                <w:rFonts w:hint="eastAsia" w:ascii="仿宋" w:hAnsi="仿宋" w:eastAsia="仿宋" w:cs="仿宋"/>
                <w:b w:val="0"/>
                <w:bCs w:val="0"/>
                <w:strike w:val="0"/>
                <w:dstrike w:val="0"/>
                <w:color w:val="auto"/>
                <w:sz w:val="20"/>
                <w:szCs w:val="20"/>
                <w:highlight w:val="none"/>
                <w:lang w:val="en-US" w:eastAsia="zh-CN" w:bidi="ar"/>
              </w:rPr>
              <w:t>近一年内任意三个月为其缴纳的社保证明复印件加盖公章，未按要求提供的不得分。（同一人若含以上多项证书，只按一个人员计算））</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auto"/>
                <w:kern w:val="2"/>
                <w:sz w:val="20"/>
                <w:szCs w:val="20"/>
                <w:highlight w:val="none"/>
                <w:u w:val="none"/>
                <w:lang w:val="en-US" w:eastAsia="zh-CN" w:bidi="ar-SA"/>
              </w:rPr>
            </w:pPr>
            <w:r>
              <w:rPr>
                <w:rFonts w:hint="eastAsia" w:ascii="仿宋" w:hAnsi="仿宋" w:eastAsia="仿宋" w:cs="仿宋"/>
                <w:b w:val="0"/>
                <w:bCs w:val="0"/>
                <w:i w:val="0"/>
                <w:iCs w:val="0"/>
                <w:strike w:val="0"/>
                <w:dstrike w:val="0"/>
                <w:color w:val="auto"/>
                <w:kern w:val="0"/>
                <w:sz w:val="20"/>
                <w:szCs w:val="20"/>
                <w:highlight w:val="none"/>
                <w:u w:val="none"/>
                <w:lang w:val="en-US" w:eastAsia="zh-CN" w:bidi="ar"/>
              </w:rPr>
              <w:t>服务能力</w:t>
            </w:r>
          </w:p>
        </w:tc>
        <w:tc>
          <w:tcPr>
            <w:tcW w:w="2715" w:type="pct"/>
            <w:noWrap w:val="0"/>
            <w:vAlign w:val="center"/>
          </w:tcPr>
          <w:p>
            <w:pPr>
              <w:keepNext w:val="0"/>
              <w:keepLines w:val="0"/>
              <w:widowControl/>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4"/>
                <w:rFonts w:hint="eastAsia" w:ascii="仿宋" w:hAnsi="仿宋" w:eastAsia="仿宋" w:cs="仿宋"/>
                <w:b w:val="0"/>
                <w:bCs w:val="0"/>
                <w:strike w:val="0"/>
                <w:dstrike w:val="0"/>
                <w:color w:val="auto"/>
                <w:sz w:val="20"/>
                <w:szCs w:val="20"/>
                <w:highlight w:val="none"/>
                <w:lang w:val="en-US" w:eastAsia="zh-CN" w:bidi="ar"/>
              </w:rPr>
              <w:t>供应商</w:t>
            </w:r>
            <w:r>
              <w:rPr>
                <w:rStyle w:val="33"/>
                <w:rFonts w:hint="eastAsia" w:ascii="仿宋" w:hAnsi="仿宋" w:eastAsia="仿宋" w:cs="仿宋"/>
                <w:b w:val="0"/>
                <w:bCs w:val="0"/>
                <w:strike w:val="0"/>
                <w:dstrike w:val="0"/>
                <w:color w:val="auto"/>
                <w:sz w:val="20"/>
                <w:szCs w:val="20"/>
                <w:highlight w:val="none"/>
                <w:lang w:val="en-US" w:eastAsia="zh-CN" w:bidi="ar"/>
              </w:rPr>
              <w:t>需具备以下服务能力，每响应1个得1分，否则不得分，满分5分</w:t>
            </w:r>
            <w:r>
              <w:rPr>
                <w:rStyle w:val="33"/>
                <w:rFonts w:hint="eastAsia" w:ascii="仿宋" w:hAnsi="仿宋" w:eastAsia="仿宋" w:cs="仿宋"/>
                <w:b w:val="0"/>
                <w:bCs w:val="0"/>
                <w:strike w:val="0"/>
                <w:dstrike w:val="0"/>
                <w:color w:val="auto"/>
                <w:sz w:val="20"/>
                <w:szCs w:val="20"/>
                <w:highlight w:val="none"/>
                <w:lang w:val="en-US" w:eastAsia="zh-CN" w:bidi="ar"/>
              </w:rPr>
              <w:br w:type="textWrapping"/>
            </w:r>
            <w:r>
              <w:rPr>
                <w:rStyle w:val="33"/>
                <w:rFonts w:hint="eastAsia" w:ascii="仿宋" w:hAnsi="仿宋" w:eastAsia="仿宋" w:cs="仿宋"/>
                <w:b w:val="0"/>
                <w:bCs w:val="0"/>
                <w:strike w:val="0"/>
                <w:dstrike w:val="0"/>
                <w:color w:val="auto"/>
                <w:sz w:val="20"/>
                <w:szCs w:val="20"/>
                <w:highlight w:val="none"/>
                <w:lang w:val="en-US" w:eastAsia="zh-CN" w:bidi="ar"/>
              </w:rPr>
              <w:t>1、在项目所在镇区有服务机构的；</w:t>
            </w:r>
          </w:p>
          <w:p>
            <w:pPr>
              <w:keepNext w:val="0"/>
              <w:keepLines w:val="0"/>
              <w:widowControl/>
              <w:numPr>
                <w:ilvl w:val="0"/>
                <w:numId w:val="12"/>
              </w:numPr>
              <w:suppressLineNumbers w:val="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本地（项目所在镇区）服务工程师不低于2人；</w:t>
            </w:r>
          </w:p>
          <w:p>
            <w:pPr>
              <w:keepNext w:val="0"/>
              <w:keepLines w:val="0"/>
              <w:widowControl/>
              <w:numPr>
                <w:ilvl w:val="0"/>
                <w:numId w:val="12"/>
              </w:numPr>
              <w:suppressLineNumbers w:val="0"/>
              <w:ind w:left="0" w:leftChars="0" w:firstLine="0" w:firstLineChars="0"/>
              <w:jc w:val="left"/>
              <w:textAlignment w:val="center"/>
              <w:rPr>
                <w:rStyle w:val="33"/>
                <w:rFonts w:hint="eastAsia" w:ascii="仿宋" w:hAnsi="仿宋" w:eastAsia="仿宋" w:cs="仿宋"/>
                <w:b w:val="0"/>
                <w:bCs w:val="0"/>
                <w:strike w:val="0"/>
                <w:dstrike w:val="0"/>
                <w:color w:val="auto"/>
                <w:sz w:val="20"/>
                <w:szCs w:val="20"/>
                <w:highlight w:val="none"/>
                <w:lang w:val="en-US" w:eastAsia="zh-CN" w:bidi="ar"/>
              </w:rPr>
            </w:pPr>
            <w:r>
              <w:rPr>
                <w:rStyle w:val="33"/>
                <w:rFonts w:hint="eastAsia" w:ascii="仿宋" w:hAnsi="仿宋" w:eastAsia="仿宋" w:cs="仿宋"/>
                <w:b w:val="0"/>
                <w:bCs w:val="0"/>
                <w:strike w:val="0"/>
                <w:dstrike w:val="0"/>
                <w:color w:val="auto"/>
                <w:sz w:val="20"/>
                <w:szCs w:val="20"/>
                <w:highlight w:val="none"/>
                <w:lang w:val="en-US" w:eastAsia="zh-CN" w:bidi="ar"/>
              </w:rPr>
              <w:t>法定工作时间内至少保证一个服务工程师驻点项目所在镇区提供故障响应服务；</w:t>
            </w:r>
            <w:r>
              <w:rPr>
                <w:rStyle w:val="34"/>
                <w:rFonts w:hint="eastAsia" w:ascii="仿宋" w:hAnsi="仿宋" w:eastAsia="仿宋" w:cs="仿宋"/>
                <w:b w:val="0"/>
                <w:bCs w:val="0"/>
                <w:strike w:val="0"/>
                <w:dstrike w:val="0"/>
                <w:color w:val="auto"/>
                <w:sz w:val="20"/>
                <w:szCs w:val="20"/>
                <w:highlight w:val="none"/>
                <w:lang w:val="en-US" w:eastAsia="zh-CN" w:bidi="ar"/>
              </w:rPr>
              <w:t>4、驻点服务团队负责人应具备两个以下相关资质：PMP认证、cisp安全认证、主流厂家云运维高级工程师认证等（提供有效日期内的证书复印件并加盖公章或提供相关证书所在网站的证书查询截图及其复印件加盖公章，否则不得分）</w:t>
            </w:r>
            <w:r>
              <w:rPr>
                <w:rStyle w:val="33"/>
                <w:rFonts w:hint="eastAsia" w:ascii="仿宋" w:hAnsi="仿宋" w:eastAsia="仿宋" w:cs="仿宋"/>
                <w:b w:val="0"/>
                <w:bCs w:val="0"/>
                <w:strike w:val="0"/>
                <w:dstrike w:val="0"/>
                <w:color w:val="auto"/>
                <w:sz w:val="20"/>
                <w:szCs w:val="20"/>
                <w:highlight w:val="none"/>
                <w:lang w:val="en-US" w:eastAsia="zh-CN" w:bidi="ar"/>
              </w:rPr>
              <w:t>；</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val="0"/>
                <w:bCs w:val="0"/>
                <w:i w:val="0"/>
                <w:iCs w:val="0"/>
                <w:strike w:val="0"/>
                <w:dstrike w:val="0"/>
                <w:color w:val="auto"/>
                <w:kern w:val="2"/>
                <w:sz w:val="20"/>
                <w:szCs w:val="20"/>
                <w:highlight w:val="none"/>
                <w:u w:val="none"/>
                <w:lang w:val="en-US" w:eastAsia="zh-CN" w:bidi="ar-SA"/>
              </w:rPr>
            </w:pPr>
            <w:r>
              <w:rPr>
                <w:rStyle w:val="33"/>
                <w:rFonts w:hint="eastAsia" w:ascii="仿宋" w:hAnsi="仿宋" w:eastAsia="仿宋" w:cs="仿宋"/>
                <w:b w:val="0"/>
                <w:bCs w:val="0"/>
                <w:strike w:val="0"/>
                <w:dstrike w:val="0"/>
                <w:color w:val="auto"/>
                <w:sz w:val="20"/>
                <w:szCs w:val="20"/>
                <w:highlight w:val="none"/>
                <w:lang w:val="en-US" w:eastAsia="zh-CN" w:bidi="ar"/>
              </w:rPr>
              <w:t>5、每月至少提供一次现场巡检并提供巡检报告。</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strike/>
                <w:dstrike w:val="0"/>
                <w:color w:val="auto"/>
                <w:kern w:val="0"/>
                <w:sz w:val="20"/>
                <w:szCs w:val="20"/>
                <w:highlight w:val="none"/>
                <w:u w:val="none"/>
                <w:lang w:val="en-US" w:eastAsia="zh-CN" w:bidi="ar"/>
              </w:rPr>
            </w:pPr>
            <w:r>
              <w:rPr>
                <w:rFonts w:hint="eastAsia" w:ascii="仿宋" w:hAnsi="仿宋" w:eastAsia="仿宋" w:cs="仿宋"/>
                <w:b w:val="0"/>
                <w:bCs w:val="0"/>
                <w:color w:val="auto"/>
                <w:kern w:val="2"/>
                <w:sz w:val="20"/>
                <w:szCs w:val="20"/>
                <w:highlight w:val="none"/>
                <w:lang w:val="en-US" w:eastAsia="zh-CN" w:bidi="ar-SA"/>
              </w:rPr>
              <w:t>行业案例及对接经验</w:t>
            </w:r>
          </w:p>
        </w:tc>
        <w:tc>
          <w:tcPr>
            <w:tcW w:w="2715" w:type="pct"/>
            <w:noWrap w:val="0"/>
            <w:vAlign w:val="center"/>
          </w:tcPr>
          <w:p>
            <w:pPr>
              <w:autoSpaceDE w:val="0"/>
              <w:autoSpaceDN w:val="0"/>
              <w:spacing w:line="360" w:lineRule="auto"/>
              <w:jc w:val="left"/>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sz w:val="20"/>
                <w:szCs w:val="20"/>
                <w:highlight w:val="none"/>
                <w:lang w:val="en-US" w:eastAsia="zh-CN"/>
              </w:rPr>
              <w:t>1、2019年1月1日至今，同类协同办公系统项目案例每提供一个得1分，此项最多得5分。</w:t>
            </w:r>
          </w:p>
        </w:tc>
        <w:tc>
          <w:tcPr>
            <w:tcW w:w="757" w:type="pct"/>
            <w:noWrap w:val="0"/>
            <w:vAlign w:val="center"/>
          </w:tcPr>
          <w:p>
            <w:pPr>
              <w:pStyle w:val="14"/>
              <w:rPr>
                <w:rFonts w:hint="eastAsia" w:ascii="宋体" w:hAnsi="宋体"/>
                <w:color w:val="auto"/>
                <w:szCs w:val="21"/>
                <w:highlight w:val="none"/>
              </w:rPr>
            </w:pPr>
          </w:p>
        </w:tc>
        <w:tc>
          <w:tcPr>
            <w:tcW w:w="760" w:type="pct"/>
            <w:noWrap w:val="0"/>
            <w:vAlign w:val="center"/>
          </w:tcPr>
          <w:p>
            <w:pPr>
              <w:pStyle w:val="14"/>
              <w:rPr>
                <w:rFonts w:ascii="宋体" w:hAnsi="宋体"/>
                <w:color w:val="FF0000"/>
                <w:sz w:val="20"/>
                <w:szCs w:val="20"/>
                <w:highlight w:val="none"/>
              </w:rPr>
            </w:pPr>
            <w:r>
              <w:rPr>
                <w:rFonts w:hint="eastAsia" w:ascii="宋体" w:hAnsi="宋体"/>
                <w:color w:val="FF0000"/>
                <w:sz w:val="20"/>
                <w:szCs w:val="20"/>
                <w:highlight w:val="none"/>
              </w:rPr>
              <w:t>见</w:t>
            </w:r>
            <w:r>
              <w:rPr>
                <w:rFonts w:hint="eastAsia" w:ascii="宋体" w:hAnsi="宋体"/>
                <w:color w:val="FF0000"/>
                <w:sz w:val="20"/>
                <w:szCs w:val="20"/>
                <w:highlight w:val="none"/>
                <w:lang w:val="en-US" w:eastAsia="zh-CN"/>
              </w:rPr>
              <w:t>报价</w:t>
            </w:r>
            <w:r>
              <w:rPr>
                <w:rFonts w:hint="eastAsia" w:ascii="宋体" w:hAnsi="宋体"/>
                <w:color w:val="FF0000"/>
                <w:sz w:val="20"/>
                <w:szCs w:val="20"/>
                <w:highlight w:val="none"/>
              </w:rPr>
              <w:t>文件第(</w:t>
            </w:r>
            <w:r>
              <w:rPr>
                <w:rFonts w:hint="eastAsia" w:ascii="宋体" w:hAnsi="宋体"/>
                <w:color w:val="FF0000"/>
                <w:sz w:val="20"/>
                <w:szCs w:val="20"/>
                <w:highlight w:val="none"/>
                <w:lang w:val="en-US" w:eastAsia="zh-CN"/>
              </w:rPr>
              <w:t xml:space="preserve">  - </w:t>
            </w:r>
            <w:r>
              <w:rPr>
                <w:rFonts w:hint="eastAsia" w:ascii="宋体" w:hAnsi="宋体"/>
                <w:color w:val="FF0000"/>
                <w:sz w:val="20"/>
                <w:szCs w:val="20"/>
                <w:highlight w:val="none"/>
              </w:rPr>
              <w:t xml:space="preserve"> )页</w:t>
            </w:r>
          </w:p>
        </w:tc>
      </w:tr>
    </w:tbl>
    <w:p>
      <w:pPr>
        <w:rPr>
          <w:rFonts w:hint="eastAsia"/>
          <w:color w:val="auto"/>
          <w:highlight w:val="none"/>
          <w:lang w:val="en-US" w:eastAsia="zh-CN"/>
        </w:rPr>
      </w:pP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bCs/>
          <w:color w:val="auto"/>
          <w:sz w:val="24"/>
          <w:szCs w:val="24"/>
          <w:highlight w:val="none"/>
          <w:lang w:val="en-US" w:eastAsia="zh-CN"/>
        </w:rPr>
      </w:pP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其他资料：</w:t>
      </w:r>
    </w:p>
    <w:p>
      <w:pPr>
        <w:pStyle w:val="10"/>
        <w:keepNext w:val="0"/>
        <w:keepLines w:val="0"/>
        <w:pageBreakBefore w:val="0"/>
        <w:widowControl w:val="0"/>
        <w:numPr>
          <w:ilvl w:val="0"/>
          <w:numId w:val="14"/>
        </w:numPr>
        <w:tabs>
          <w:tab w:val="left" w:pos="0"/>
          <w:tab w:val="clear" w:pos="312"/>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val="0"/>
          <w:color w:val="FF0000"/>
          <w:sz w:val="24"/>
          <w:szCs w:val="24"/>
          <w:highlight w:val="none"/>
        </w:rPr>
      </w:pPr>
      <w:r>
        <w:rPr>
          <w:rFonts w:hint="eastAsia" w:ascii="仿宋" w:hAnsi="仿宋" w:eastAsia="仿宋" w:cs="仿宋"/>
          <w:b w:val="0"/>
          <w:bCs w:val="0"/>
          <w:color w:val="auto"/>
          <w:sz w:val="24"/>
          <w:szCs w:val="24"/>
          <w:highlight w:val="none"/>
          <w:lang w:val="en-US" w:eastAsia="zh-CN"/>
        </w:rPr>
        <w:t>公司</w:t>
      </w:r>
      <w:r>
        <w:rPr>
          <w:rFonts w:hint="eastAsia" w:ascii="仿宋" w:hAnsi="仿宋" w:eastAsia="仿宋" w:cs="仿宋"/>
          <w:b w:val="0"/>
          <w:bCs w:val="0"/>
          <w:color w:val="auto"/>
          <w:sz w:val="24"/>
          <w:szCs w:val="24"/>
          <w:highlight w:val="none"/>
        </w:rPr>
        <w:t>资质证件（包括但不限于营业执照等）</w:t>
      </w:r>
      <w:r>
        <w:rPr>
          <w:rFonts w:hint="eastAsia" w:ascii="仿宋" w:hAnsi="仿宋" w:eastAsia="仿宋" w:cs="仿宋"/>
          <w:b w:val="0"/>
          <w:bCs w:val="0"/>
          <w:color w:val="auto"/>
          <w:sz w:val="24"/>
          <w:szCs w:val="24"/>
          <w:highlight w:val="none"/>
          <w:lang w:eastAsia="zh-CN"/>
        </w:rPr>
        <w:t>；</w:t>
      </w:r>
      <w:r>
        <w:rPr>
          <w:rFonts w:hint="eastAsia" w:ascii="宋体" w:hAnsi="宋体"/>
          <w:color w:val="FF0000"/>
          <w:szCs w:val="21"/>
          <w:highlight w:val="none"/>
        </w:rPr>
        <w:t>见</w:t>
      </w:r>
      <w:r>
        <w:rPr>
          <w:rFonts w:hint="eastAsia" w:ascii="宋体" w:hAnsi="宋体"/>
          <w:color w:val="FF0000"/>
          <w:szCs w:val="21"/>
          <w:highlight w:val="none"/>
          <w:lang w:val="en-US" w:eastAsia="zh-CN"/>
        </w:rPr>
        <w:t>报价</w:t>
      </w:r>
      <w:r>
        <w:rPr>
          <w:rFonts w:hint="eastAsia" w:ascii="宋体" w:hAnsi="宋体"/>
          <w:color w:val="FF0000"/>
          <w:szCs w:val="21"/>
          <w:highlight w:val="none"/>
        </w:rPr>
        <w:t>文件第(</w:t>
      </w:r>
      <w:r>
        <w:rPr>
          <w:rFonts w:hint="eastAsia" w:ascii="宋体" w:hAnsi="宋体"/>
          <w:color w:val="FF0000"/>
          <w:szCs w:val="21"/>
          <w:highlight w:val="none"/>
          <w:lang w:val="en-US" w:eastAsia="zh-CN"/>
        </w:rPr>
        <w:t xml:space="preserve">  - </w:t>
      </w:r>
      <w:r>
        <w:rPr>
          <w:rFonts w:hint="eastAsia" w:ascii="宋体" w:hAnsi="宋体"/>
          <w:color w:val="FF0000"/>
          <w:szCs w:val="21"/>
          <w:highlight w:val="none"/>
        </w:rPr>
        <w:t xml:space="preserve"> )页</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color w:val="FF0000"/>
          <w:sz w:val="24"/>
          <w:szCs w:val="24"/>
          <w:highlight w:val="none"/>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2.提供2021年1月至谈判当月内任意1个月依法缴纳税收和社会保障资金的相关材料；</w:t>
      </w:r>
      <w:r>
        <w:rPr>
          <w:rFonts w:hint="eastAsia" w:ascii="宋体" w:hAnsi="宋体"/>
          <w:color w:val="FF0000"/>
          <w:szCs w:val="21"/>
          <w:highlight w:val="none"/>
        </w:rPr>
        <w:t>见</w:t>
      </w:r>
      <w:r>
        <w:rPr>
          <w:rFonts w:hint="eastAsia" w:ascii="宋体" w:hAnsi="宋体"/>
          <w:color w:val="FF0000"/>
          <w:szCs w:val="21"/>
          <w:highlight w:val="none"/>
          <w:lang w:val="en-US" w:eastAsia="zh-CN"/>
        </w:rPr>
        <w:t>报价</w:t>
      </w:r>
      <w:r>
        <w:rPr>
          <w:rFonts w:hint="eastAsia" w:ascii="宋体" w:hAnsi="宋体"/>
          <w:color w:val="FF0000"/>
          <w:szCs w:val="21"/>
          <w:highlight w:val="none"/>
        </w:rPr>
        <w:t>文件第(</w:t>
      </w:r>
      <w:r>
        <w:rPr>
          <w:rFonts w:hint="eastAsia" w:ascii="宋体" w:hAnsi="宋体"/>
          <w:color w:val="FF0000"/>
          <w:szCs w:val="21"/>
          <w:highlight w:val="none"/>
          <w:lang w:val="en-US" w:eastAsia="zh-CN"/>
        </w:rPr>
        <w:t xml:space="preserve">  - </w:t>
      </w:r>
      <w:r>
        <w:rPr>
          <w:rFonts w:hint="eastAsia" w:ascii="宋体" w:hAnsi="宋体"/>
          <w:color w:val="FF0000"/>
          <w:szCs w:val="21"/>
          <w:highlight w:val="none"/>
        </w:rPr>
        <w:t xml:space="preserve"> )页</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FF0000"/>
          <w:sz w:val="24"/>
          <w:szCs w:val="24"/>
          <w:highlight w:val="none"/>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3.提供2020年度财务状况报告或基本开户行出具的资信证明；</w:t>
      </w:r>
      <w:r>
        <w:rPr>
          <w:rFonts w:hint="eastAsia" w:ascii="宋体" w:hAnsi="宋体"/>
          <w:color w:val="FF0000"/>
          <w:szCs w:val="21"/>
          <w:highlight w:val="none"/>
        </w:rPr>
        <w:t>见</w:t>
      </w:r>
      <w:r>
        <w:rPr>
          <w:rFonts w:hint="eastAsia" w:ascii="宋体" w:hAnsi="宋体"/>
          <w:color w:val="FF0000"/>
          <w:szCs w:val="21"/>
          <w:highlight w:val="none"/>
          <w:lang w:val="en-US" w:eastAsia="zh-CN"/>
        </w:rPr>
        <w:t>报价</w:t>
      </w:r>
      <w:r>
        <w:rPr>
          <w:rFonts w:hint="eastAsia" w:ascii="宋体" w:hAnsi="宋体"/>
          <w:color w:val="FF0000"/>
          <w:szCs w:val="21"/>
          <w:highlight w:val="none"/>
        </w:rPr>
        <w:t>文件第(</w:t>
      </w:r>
      <w:r>
        <w:rPr>
          <w:rFonts w:hint="eastAsia" w:ascii="宋体" w:hAnsi="宋体"/>
          <w:color w:val="FF0000"/>
          <w:szCs w:val="21"/>
          <w:highlight w:val="none"/>
          <w:lang w:val="en-US" w:eastAsia="zh-CN"/>
        </w:rPr>
        <w:t xml:space="preserve">  - </w:t>
      </w:r>
      <w:r>
        <w:rPr>
          <w:rFonts w:hint="eastAsia" w:ascii="宋体" w:hAnsi="宋体"/>
          <w:color w:val="FF0000"/>
          <w:szCs w:val="21"/>
          <w:highlight w:val="none"/>
        </w:rPr>
        <w:t xml:space="preserve"> )页</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Style w:val="23"/>
          <w:rFonts w:hint="eastAsia" w:ascii="仿宋" w:hAnsi="仿宋" w:eastAsia="仿宋" w:cs="仿宋"/>
          <w:b w:val="0"/>
          <w:bCs w:val="0"/>
          <w:i w:val="0"/>
          <w:iCs w:val="0"/>
          <w:caps w:val="0"/>
          <w:color w:val="FF0000"/>
          <w:spacing w:val="0"/>
          <w:sz w:val="24"/>
          <w:szCs w:val="24"/>
          <w:highlight w:val="none"/>
          <w:shd w:val="clear" w:fill="FFFFFF"/>
          <w:vertAlign w:val="baseline"/>
          <w:lang w:val="en-US" w:eastAsia="zh-CN"/>
        </w:rPr>
      </w:pP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4.</w:t>
      </w: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rPr>
        <w:t>服务</w:t>
      </w:r>
      <w:r>
        <w:rPr>
          <w:rStyle w:val="23"/>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方案（包括但不限于针系统建设方案、项目实施方案、维护服务验收、质量保障措施方案、培训计划方案等）；</w:t>
      </w:r>
      <w:r>
        <w:rPr>
          <w:rFonts w:hint="eastAsia" w:ascii="宋体" w:hAnsi="宋体"/>
          <w:color w:val="FF0000"/>
          <w:szCs w:val="21"/>
          <w:highlight w:val="none"/>
        </w:rPr>
        <w:t>见</w:t>
      </w:r>
      <w:r>
        <w:rPr>
          <w:rFonts w:hint="eastAsia" w:ascii="宋体" w:hAnsi="宋体"/>
          <w:color w:val="FF0000"/>
          <w:szCs w:val="21"/>
          <w:highlight w:val="none"/>
          <w:lang w:val="en-US" w:eastAsia="zh-CN"/>
        </w:rPr>
        <w:t>报价</w:t>
      </w:r>
      <w:r>
        <w:rPr>
          <w:rFonts w:hint="eastAsia" w:ascii="宋体" w:hAnsi="宋体"/>
          <w:color w:val="FF0000"/>
          <w:szCs w:val="21"/>
          <w:highlight w:val="none"/>
        </w:rPr>
        <w:t>文件第(</w:t>
      </w:r>
      <w:r>
        <w:rPr>
          <w:rFonts w:hint="eastAsia" w:ascii="宋体" w:hAnsi="宋体"/>
          <w:color w:val="FF0000"/>
          <w:szCs w:val="21"/>
          <w:highlight w:val="none"/>
          <w:lang w:val="en-US" w:eastAsia="zh-CN"/>
        </w:rPr>
        <w:t xml:space="preserve">  - </w:t>
      </w:r>
      <w:r>
        <w:rPr>
          <w:rFonts w:hint="eastAsia" w:ascii="宋体" w:hAnsi="宋体"/>
          <w:color w:val="FF0000"/>
          <w:szCs w:val="21"/>
          <w:highlight w:val="none"/>
        </w:rPr>
        <w:t xml:space="preserve"> )页</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5.合同业绩</w:t>
      </w:r>
      <w:r>
        <w:rPr>
          <w:rFonts w:hint="eastAsia" w:ascii="仿宋" w:hAnsi="仿宋" w:eastAsia="仿宋" w:cs="仿宋"/>
          <w:b w:val="0"/>
          <w:bCs w:val="0"/>
          <w:color w:val="auto"/>
          <w:sz w:val="24"/>
          <w:szCs w:val="24"/>
          <w:highlight w:val="none"/>
        </w:rPr>
        <w:t>等。</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Fonts w:hint="default" w:ascii="仿宋" w:hAnsi="仿宋" w:eastAsia="仿宋" w:cs="仿宋"/>
          <w:b w:val="0"/>
          <w:bCs w:val="0"/>
          <w:color w:val="auto"/>
          <w:sz w:val="24"/>
          <w:szCs w:val="24"/>
          <w:highlight w:val="none"/>
          <w:lang w:val="en-US" w:eastAsia="zh-CN"/>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jc w:val="center"/>
        <w:rPr>
          <w:rFonts w:hint="eastAsia" w:ascii="仿宋" w:hAnsi="仿宋" w:eastAsia="仿宋" w:cs="仿宋"/>
          <w:b/>
          <w:bCs/>
          <w:color w:val="auto"/>
          <w:kern w:val="2"/>
          <w:sz w:val="24"/>
          <w:szCs w:val="24"/>
          <w:highlight w:val="none"/>
          <w:lang w:val="en-US" w:eastAsia="zh-CN" w:bidi="ar-SA"/>
        </w:rPr>
      </w:pPr>
    </w:p>
    <w:p>
      <w:pPr>
        <w:jc w:val="center"/>
        <w:rPr>
          <w:rFonts w:hint="eastAsia" w:ascii="仿宋" w:hAnsi="仿宋" w:eastAsia="仿宋" w:cs="仿宋"/>
          <w:b/>
          <w:bCs/>
          <w:color w:val="auto"/>
          <w:kern w:val="2"/>
          <w:sz w:val="24"/>
          <w:szCs w:val="24"/>
          <w:highlight w:val="none"/>
          <w:lang w:val="en-US" w:eastAsia="zh-CN" w:bidi="ar-SA"/>
        </w:rPr>
      </w:pPr>
    </w:p>
    <w:p>
      <w:pPr>
        <w:pStyle w:val="2"/>
        <w:rPr>
          <w:rFonts w:hint="eastAsia" w:ascii="仿宋" w:hAnsi="仿宋" w:eastAsia="仿宋" w:cs="仿宋"/>
          <w:color w:val="auto"/>
          <w:sz w:val="24"/>
          <w:szCs w:val="24"/>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3B281"/>
    <w:multiLevelType w:val="singleLevel"/>
    <w:tmpl w:val="A2B3B281"/>
    <w:lvl w:ilvl="0" w:tentative="0">
      <w:start w:val="1"/>
      <w:numFmt w:val="decimal"/>
      <w:suff w:val="nothing"/>
      <w:lvlText w:val="（%1）"/>
      <w:lvlJc w:val="left"/>
      <w:pPr>
        <w:tabs>
          <w:tab w:val="left" w:pos="420"/>
        </w:tabs>
        <w:ind w:left="635" w:leftChars="0" w:hanging="425" w:firstLineChars="0"/>
      </w:pPr>
      <w:rPr>
        <w:rFonts w:hint="default" w:ascii="宋体" w:hAnsi="宋体" w:eastAsia="宋体" w:cs="宋体"/>
        <w:color w:val="000000" w:themeColor="text1"/>
        <w14:textFill>
          <w14:solidFill>
            <w14:schemeClr w14:val="tx1"/>
          </w14:solidFill>
        </w14:textFill>
      </w:rPr>
    </w:lvl>
  </w:abstractNum>
  <w:abstractNum w:abstractNumId="1">
    <w:nsid w:val="AB15CEF6"/>
    <w:multiLevelType w:val="singleLevel"/>
    <w:tmpl w:val="AB15CEF6"/>
    <w:lvl w:ilvl="0" w:tentative="0">
      <w:start w:val="2"/>
      <w:numFmt w:val="decimal"/>
      <w:suff w:val="nothing"/>
      <w:lvlText w:val="%1、"/>
      <w:lvlJc w:val="left"/>
    </w:lvl>
  </w:abstractNum>
  <w:abstractNum w:abstractNumId="2">
    <w:nsid w:val="B3C7ADBE"/>
    <w:multiLevelType w:val="singleLevel"/>
    <w:tmpl w:val="B3C7ADBE"/>
    <w:lvl w:ilvl="0" w:tentative="0">
      <w:start w:val="1"/>
      <w:numFmt w:val="chineseCounting"/>
      <w:suff w:val="space"/>
      <w:lvlText w:val="第%1部分"/>
      <w:lvlJc w:val="left"/>
      <w:rPr>
        <w:rFonts w:hint="eastAsia"/>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0000012"/>
    <w:multiLevelType w:val="multilevel"/>
    <w:tmpl w:val="000000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japaneseCounting"/>
      <w:lvlText w:val="%6、"/>
      <w:lvlJc w:val="left"/>
      <w:pPr>
        <w:tabs>
          <w:tab w:val="left" w:pos="2580"/>
        </w:tabs>
        <w:ind w:left="2580" w:hanging="480"/>
      </w:pPr>
      <w:rPr>
        <w:rFonts w:hint="eastAsia" w:ascii="Arial" w:hAnsi="Arial"/>
        <w:sz w:val="21"/>
      </w:rPr>
    </w:lvl>
    <w:lvl w:ilvl="6" w:tentative="0">
      <w:start w:val="1"/>
      <w:numFmt w:val="decimal"/>
      <w:lvlText w:val="%7．"/>
      <w:lvlJc w:val="left"/>
      <w:pPr>
        <w:tabs>
          <w:tab w:val="left" w:pos="3240"/>
        </w:tabs>
        <w:ind w:left="3240" w:hanging="720"/>
      </w:pPr>
      <w:rPr>
        <w:rFonts w:hint="eastAsia" w:ascii="宋体" w:hAnsi="宋体"/>
        <w:sz w:val="21"/>
      </w:rPr>
    </w:lvl>
    <w:lvl w:ilvl="7" w:tentative="0">
      <w:start w:val="1"/>
      <w:numFmt w:val="chineseCountingThousand"/>
      <w:lvlText w:val="%8、"/>
      <w:lvlJc w:val="left"/>
      <w:pPr>
        <w:tabs>
          <w:tab w:val="left" w:pos="3360"/>
        </w:tabs>
        <w:ind w:left="3360" w:hanging="420"/>
      </w:pPr>
      <w:rPr>
        <w:rFonts w:hint="eastAsia"/>
      </w:rPr>
    </w:lvl>
    <w:lvl w:ilvl="8" w:tentative="0">
      <w:start w:val="1"/>
      <w:numFmt w:val="decimal"/>
      <w:lvlText w:val="%9."/>
      <w:lvlJc w:val="left"/>
      <w:pPr>
        <w:tabs>
          <w:tab w:val="left" w:pos="3780"/>
        </w:tabs>
        <w:ind w:left="3780" w:hanging="420"/>
      </w:pPr>
      <w:rPr>
        <w:rFonts w:hint="eastAsia"/>
      </w:rPr>
    </w:lvl>
  </w:abstractNum>
  <w:abstractNum w:abstractNumId="5">
    <w:nsid w:val="0C69D465"/>
    <w:multiLevelType w:val="singleLevel"/>
    <w:tmpl w:val="0C69D465"/>
    <w:lvl w:ilvl="0" w:tentative="0">
      <w:start w:val="1"/>
      <w:numFmt w:val="decimal"/>
      <w:lvlText w:val="(%1)"/>
      <w:lvlJc w:val="left"/>
      <w:pPr>
        <w:ind w:left="425" w:hanging="425"/>
      </w:pPr>
      <w:rPr>
        <w:rFonts w:hint="default"/>
      </w:rPr>
    </w:lvl>
  </w:abstractNum>
  <w:abstractNum w:abstractNumId="6">
    <w:nsid w:val="1EACC89E"/>
    <w:multiLevelType w:val="singleLevel"/>
    <w:tmpl w:val="1EACC89E"/>
    <w:lvl w:ilvl="0" w:tentative="0">
      <w:start w:val="1"/>
      <w:numFmt w:val="decimal"/>
      <w:lvlText w:val="(%1)"/>
      <w:lvlJc w:val="left"/>
      <w:pPr>
        <w:ind w:left="425" w:hanging="425"/>
      </w:pPr>
      <w:rPr>
        <w:rFonts w:hint="default"/>
      </w:rPr>
    </w:lvl>
  </w:abstractNum>
  <w:abstractNum w:abstractNumId="7">
    <w:nsid w:val="22CF3234"/>
    <w:multiLevelType w:val="singleLevel"/>
    <w:tmpl w:val="22CF3234"/>
    <w:lvl w:ilvl="0" w:tentative="0">
      <w:start w:val="1"/>
      <w:numFmt w:val="decimal"/>
      <w:suff w:val="nothing"/>
      <w:lvlText w:val="%1、"/>
      <w:lvlJc w:val="left"/>
    </w:lvl>
  </w:abstractNum>
  <w:abstractNum w:abstractNumId="8">
    <w:nsid w:val="22D854D3"/>
    <w:multiLevelType w:val="singleLevel"/>
    <w:tmpl w:val="22D854D3"/>
    <w:lvl w:ilvl="0" w:tentative="0">
      <w:start w:val="2"/>
      <w:numFmt w:val="decimal"/>
      <w:lvlText w:val="(%1)"/>
      <w:lvlJc w:val="left"/>
      <w:pPr>
        <w:tabs>
          <w:tab w:val="left" w:pos="312"/>
        </w:tabs>
      </w:pPr>
    </w:lvl>
  </w:abstractNum>
  <w:abstractNum w:abstractNumId="9">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10">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1">
    <w:nsid w:val="5A06DF1F"/>
    <w:multiLevelType w:val="singleLevel"/>
    <w:tmpl w:val="5A06DF1F"/>
    <w:lvl w:ilvl="0" w:tentative="0">
      <w:start w:val="1"/>
      <w:numFmt w:val="decimal"/>
      <w:lvlText w:val="%1."/>
      <w:lvlJc w:val="left"/>
      <w:pPr>
        <w:tabs>
          <w:tab w:val="left" w:pos="312"/>
        </w:tabs>
      </w:pPr>
    </w:lvl>
  </w:abstractNum>
  <w:abstractNum w:abstractNumId="12">
    <w:nsid w:val="6FEF5E58"/>
    <w:multiLevelType w:val="singleLevel"/>
    <w:tmpl w:val="6FEF5E58"/>
    <w:lvl w:ilvl="0" w:tentative="0">
      <w:start w:val="1"/>
      <w:numFmt w:val="decimal"/>
      <w:lvlText w:val="%1."/>
      <w:lvlJc w:val="left"/>
      <w:pPr>
        <w:ind w:left="425" w:hanging="425"/>
      </w:pPr>
      <w:rPr>
        <w:rFonts w:hint="default"/>
      </w:rPr>
    </w:lvl>
  </w:abstractNum>
  <w:abstractNum w:abstractNumId="13">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2"/>
  </w:num>
  <w:num w:numId="2">
    <w:abstractNumId w:val="3"/>
  </w:num>
  <w:num w:numId="3">
    <w:abstractNumId w:val="9"/>
  </w:num>
  <w:num w:numId="4">
    <w:abstractNumId w:val="10"/>
  </w:num>
  <w:num w:numId="5">
    <w:abstractNumId w:val="5"/>
  </w:num>
  <w:num w:numId="6">
    <w:abstractNumId w:val="0"/>
  </w:num>
  <w:num w:numId="7">
    <w:abstractNumId w:val="6"/>
  </w:num>
  <w:num w:numId="8">
    <w:abstractNumId w:val="13"/>
  </w:num>
  <w:num w:numId="9">
    <w:abstractNumId w:val="4"/>
  </w:num>
  <w:num w:numId="10">
    <w:abstractNumId w:val="7"/>
  </w:num>
  <w:num w:numId="11">
    <w:abstractNumId w:val="8"/>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jdkNjg2YTgyNDFiOGE5MDU4YjBiNzJiYWU0MDkifQ=="/>
  </w:docVars>
  <w:rsids>
    <w:rsidRoot w:val="1B7109F4"/>
    <w:rsid w:val="017A03BD"/>
    <w:rsid w:val="04F95742"/>
    <w:rsid w:val="08EE525B"/>
    <w:rsid w:val="0A7B056A"/>
    <w:rsid w:val="0AB1268F"/>
    <w:rsid w:val="0B215672"/>
    <w:rsid w:val="0C647663"/>
    <w:rsid w:val="0CAA4F82"/>
    <w:rsid w:val="0CBD4786"/>
    <w:rsid w:val="10EF00F3"/>
    <w:rsid w:val="12251A76"/>
    <w:rsid w:val="14E053D4"/>
    <w:rsid w:val="15672590"/>
    <w:rsid w:val="172D156F"/>
    <w:rsid w:val="18E44580"/>
    <w:rsid w:val="18E706A9"/>
    <w:rsid w:val="1A475CB0"/>
    <w:rsid w:val="1B394FE3"/>
    <w:rsid w:val="1B626DED"/>
    <w:rsid w:val="1B7109F4"/>
    <w:rsid w:val="1C0A7360"/>
    <w:rsid w:val="206367AA"/>
    <w:rsid w:val="20DC30D9"/>
    <w:rsid w:val="2257568C"/>
    <w:rsid w:val="24EF4059"/>
    <w:rsid w:val="26415CA9"/>
    <w:rsid w:val="26CD1710"/>
    <w:rsid w:val="2751016E"/>
    <w:rsid w:val="28CC7BC2"/>
    <w:rsid w:val="2D1D058B"/>
    <w:rsid w:val="2DD56DC9"/>
    <w:rsid w:val="2E0C7C6D"/>
    <w:rsid w:val="2E79532D"/>
    <w:rsid w:val="2F5510CD"/>
    <w:rsid w:val="2FFD6599"/>
    <w:rsid w:val="31566D84"/>
    <w:rsid w:val="31DD2B94"/>
    <w:rsid w:val="33697E65"/>
    <w:rsid w:val="33AD634D"/>
    <w:rsid w:val="347418D4"/>
    <w:rsid w:val="36C758BB"/>
    <w:rsid w:val="37D72D85"/>
    <w:rsid w:val="38C029F2"/>
    <w:rsid w:val="3B417724"/>
    <w:rsid w:val="3D6217FA"/>
    <w:rsid w:val="3DAC0808"/>
    <w:rsid w:val="3E982A74"/>
    <w:rsid w:val="41B17D2F"/>
    <w:rsid w:val="43CE77D7"/>
    <w:rsid w:val="45332E18"/>
    <w:rsid w:val="46800C5F"/>
    <w:rsid w:val="47BF5C91"/>
    <w:rsid w:val="47EF67CA"/>
    <w:rsid w:val="4AC41010"/>
    <w:rsid w:val="4B6117FC"/>
    <w:rsid w:val="4C7D50DD"/>
    <w:rsid w:val="4C8116E7"/>
    <w:rsid w:val="4DD87D99"/>
    <w:rsid w:val="4E247683"/>
    <w:rsid w:val="505712E6"/>
    <w:rsid w:val="556119A9"/>
    <w:rsid w:val="575360F3"/>
    <w:rsid w:val="57F906AA"/>
    <w:rsid w:val="582C4A60"/>
    <w:rsid w:val="5FD924D3"/>
    <w:rsid w:val="6499204D"/>
    <w:rsid w:val="66FB5425"/>
    <w:rsid w:val="6BEF6A44"/>
    <w:rsid w:val="6FFA2883"/>
    <w:rsid w:val="708B2081"/>
    <w:rsid w:val="714552F4"/>
    <w:rsid w:val="723810AB"/>
    <w:rsid w:val="731523AD"/>
    <w:rsid w:val="7737049B"/>
    <w:rsid w:val="77632F33"/>
    <w:rsid w:val="7B4F58E7"/>
    <w:rsid w:val="7BB64C58"/>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6">
    <w:name w:val="Normal Indent"/>
    <w:basedOn w:val="1"/>
    <w:qFormat/>
    <w:uiPriority w:val="0"/>
    <w:pPr>
      <w:spacing w:line="360" w:lineRule="auto"/>
      <w:ind w:firstLine="200" w:firstLineChars="200"/>
    </w:pPr>
    <w:rPr>
      <w:rFonts w:ascii="Arial" w:hAnsi="Arial" w:eastAsia="宋体" w:cs="Times New Roman"/>
      <w:kern w:val="0"/>
      <w:sz w:val="24"/>
      <w:szCs w:val="21"/>
    </w:rPr>
  </w:style>
  <w:style w:type="paragraph" w:styleId="7">
    <w:name w:val="annotation text"/>
    <w:basedOn w:val="1"/>
    <w:qFormat/>
    <w:uiPriority w:val="0"/>
    <w:pPr>
      <w:jc w:val="left"/>
    </w:pPr>
    <w:rPr>
      <w:rFonts w:ascii="Times New Roman" w:hAnsi="Times New Roman" w:cs="Times New Roman"/>
      <w:kern w:val="0"/>
      <w:sz w:val="24"/>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toc 5"/>
    <w:basedOn w:val="1"/>
    <w:next w:val="1"/>
    <w:qFormat/>
    <w:uiPriority w:val="0"/>
    <w:pPr>
      <w:ind w:left="840"/>
      <w:jc w:val="left"/>
    </w:pPr>
    <w:rPr>
      <w:rFonts w:ascii="Calibri" w:hAnsi="Calibri"/>
      <w:sz w:val="18"/>
      <w:szCs w:val="18"/>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4">
    <w:name w:val="index heading"/>
    <w:basedOn w:val="1"/>
    <w:next w:val="15"/>
    <w:qFormat/>
    <w:uiPriority w:val="0"/>
    <w:rPr>
      <w:rFonts w:ascii="Times New Roman" w:hAnsi="Times New Roman" w:eastAsia="宋体" w:cs="Times New Roman"/>
      <w:szCs w:val="20"/>
    </w:rPr>
  </w:style>
  <w:style w:type="paragraph" w:styleId="15">
    <w:name w:val="index 1"/>
    <w:basedOn w:val="1"/>
    <w:next w:val="1"/>
    <w:qFormat/>
    <w:uiPriority w:val="0"/>
    <w:pPr>
      <w:tabs>
        <w:tab w:val="left" w:pos="7740"/>
      </w:tabs>
      <w:jc w:val="center"/>
    </w:pPr>
    <w:rPr>
      <w:rFonts w:ascii="仿宋" w:hAnsi="仿宋" w:eastAsia="仿宋" w:cs="Times New Roman"/>
      <w:b/>
      <w:sz w:val="28"/>
      <w:szCs w:val="28"/>
    </w:rPr>
  </w:style>
  <w:style w:type="paragraph" w:styleId="16">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7">
    <w:name w:val="Body Text Indent 3"/>
    <w:basedOn w:val="1"/>
    <w:qFormat/>
    <w:uiPriority w:val="0"/>
    <w:pPr>
      <w:spacing w:after="120"/>
      <w:ind w:left="420"/>
    </w:pPr>
    <w:rPr>
      <w:sz w:val="16"/>
      <w:szCs w:val="16"/>
    </w:r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9">
    <w:name w:val="Body Text First Indent"/>
    <w:basedOn w:val="2"/>
    <w:next w:val="1"/>
    <w:qFormat/>
    <w:uiPriority w:val="0"/>
    <w:pPr>
      <w:spacing w:after="120" w:afterLines="0" w:line="240" w:lineRule="auto"/>
      <w:ind w:firstLine="420" w:firstLineChars="100"/>
    </w:pPr>
    <w:rPr>
      <w:szCs w:val="24"/>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rPr>
      <w:rFonts w:ascii="Tahoma" w:hAnsi="Tahoma" w:eastAsia="宋体"/>
      <w:b/>
      <w:bCs/>
      <w:spacing w:val="10"/>
      <w:sz w:val="24"/>
      <w:lang w:val="en-US" w:eastAsia="zh-CN" w:bidi="ar-SA"/>
    </w:rPr>
  </w:style>
  <w:style w:type="character" w:styleId="24">
    <w:name w:val="Hyperlink"/>
    <w:basedOn w:val="22"/>
    <w:qFormat/>
    <w:uiPriority w:val="99"/>
    <w:rPr>
      <w:color w:val="0000FF"/>
      <w:u w:val="single"/>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character" w:customStyle="1" w:styleId="27">
    <w:name w:val="NormalCharacter"/>
    <w:qFormat/>
    <w:uiPriority w:val="0"/>
  </w:style>
  <w:style w:type="paragraph" w:customStyle="1" w:styleId="28">
    <w:name w:val="列出段落1"/>
    <w:basedOn w:val="1"/>
    <w:qFormat/>
    <w:uiPriority w:val="99"/>
    <w:pPr>
      <w:ind w:firstLine="420" w:firstLineChars="200"/>
    </w:pPr>
    <w:rPr>
      <w:rFonts w:ascii="Calibri" w:hAnsi="Calibri"/>
    </w:rPr>
  </w:style>
  <w:style w:type="paragraph" w:customStyle="1" w:styleId="29">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0">
    <w:name w:val="标题1"/>
    <w:basedOn w:val="1"/>
    <w:qFormat/>
    <w:uiPriority w:val="0"/>
    <w:pPr>
      <w:widowControl/>
      <w:spacing w:line="360" w:lineRule="auto"/>
      <w:jc w:val="center"/>
    </w:pPr>
    <w:rPr>
      <w:rFonts w:ascii="黑体" w:eastAsia="黑体"/>
      <w:b/>
      <w:kern w:val="0"/>
      <w:sz w:val="44"/>
      <w:szCs w:val="20"/>
    </w:rPr>
  </w:style>
  <w:style w:type="paragraph" w:customStyle="1" w:styleId="3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32">
    <w:name w:val="font11"/>
    <w:basedOn w:val="22"/>
    <w:qFormat/>
    <w:uiPriority w:val="0"/>
    <w:rPr>
      <w:rFonts w:hint="eastAsia" w:ascii="宋体" w:hAnsi="宋体" w:eastAsia="宋体" w:cs="宋体"/>
      <w:color w:val="70AD47"/>
      <w:sz w:val="24"/>
      <w:szCs w:val="24"/>
      <w:u w:val="none"/>
    </w:rPr>
  </w:style>
  <w:style w:type="character" w:customStyle="1" w:styleId="33">
    <w:name w:val="font51"/>
    <w:basedOn w:val="22"/>
    <w:qFormat/>
    <w:uiPriority w:val="0"/>
    <w:rPr>
      <w:rFonts w:hint="eastAsia" w:ascii="宋体" w:hAnsi="宋体" w:eastAsia="宋体" w:cs="宋体"/>
      <w:color w:val="000000"/>
      <w:sz w:val="24"/>
      <w:szCs w:val="24"/>
      <w:u w:val="none"/>
    </w:rPr>
  </w:style>
  <w:style w:type="character" w:customStyle="1" w:styleId="34">
    <w:name w:val="font61"/>
    <w:basedOn w:val="22"/>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18296</Words>
  <Characters>19117</Characters>
  <Lines>0</Lines>
  <Paragraphs>0</Paragraphs>
  <TotalTime>1</TotalTime>
  <ScaleCrop>false</ScaleCrop>
  <LinksUpToDate>false</LinksUpToDate>
  <CharactersWithSpaces>19579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酸小敏</cp:lastModifiedBy>
  <cp:lastPrinted>2021-11-22T10:50:00Z</cp:lastPrinted>
  <dcterms:modified xsi:type="dcterms:W3CDTF">2022-07-26T09:15:32Z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1283CC0560644D879C1AE1956DC04C16</vt:lpwstr>
  </property>
</Properties>
</file>