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sz w:val="32"/>
          <w:szCs w:val="32"/>
          <w:highlight w:val="none"/>
        </w:rPr>
      </w:pPr>
      <w:r>
        <w:rPr>
          <w:rFonts w:hint="eastAsia"/>
          <w:b/>
          <w:bCs/>
          <w:sz w:val="44"/>
          <w:szCs w:val="44"/>
          <w:highlight w:val="none"/>
        </w:rPr>
        <w:t>报价单</w:t>
      </w:r>
    </w:p>
    <w:p>
      <w:pPr>
        <w:spacing w:line="440" w:lineRule="exact"/>
        <w:rPr>
          <w:sz w:val="32"/>
          <w:szCs w:val="32"/>
          <w:highlight w:val="none"/>
        </w:rPr>
      </w:pPr>
    </w:p>
    <w:p>
      <w:pPr>
        <w:spacing w:line="440" w:lineRule="exact"/>
        <w:rPr>
          <w:sz w:val="32"/>
          <w:szCs w:val="32"/>
          <w:highlight w:val="none"/>
        </w:rPr>
      </w:pPr>
      <w:r>
        <w:rPr>
          <w:rFonts w:hint="eastAsia"/>
          <w:sz w:val="32"/>
          <w:szCs w:val="32"/>
          <w:highlight w:val="none"/>
        </w:rPr>
        <w:t>致中山市小榄人民医院：</w:t>
      </w:r>
    </w:p>
    <w:tbl>
      <w:tblPr>
        <w:tblStyle w:val="9"/>
        <w:tblpPr w:leftFromText="180" w:rightFromText="180" w:vertAnchor="text" w:horzAnchor="page" w:tblpX="1299" w:tblpY="584"/>
        <w:tblOverlap w:val="never"/>
        <w:tblW w:w="10049" w:type="dxa"/>
        <w:tblInd w:w="0" w:type="dxa"/>
        <w:tblLayout w:type="fixed"/>
        <w:tblCellMar>
          <w:top w:w="0" w:type="dxa"/>
          <w:left w:w="0" w:type="dxa"/>
          <w:bottom w:w="0" w:type="dxa"/>
          <w:right w:w="0" w:type="dxa"/>
        </w:tblCellMar>
      </w:tblPr>
      <w:tblGrid>
        <w:gridCol w:w="1000"/>
        <w:gridCol w:w="1632"/>
        <w:gridCol w:w="968"/>
        <w:gridCol w:w="1416"/>
        <w:gridCol w:w="885"/>
        <w:gridCol w:w="832"/>
        <w:gridCol w:w="850"/>
        <w:gridCol w:w="1218"/>
        <w:gridCol w:w="1248"/>
      </w:tblGrid>
      <w:tr>
        <w:tblPrEx>
          <w:tblCellMar>
            <w:top w:w="0" w:type="dxa"/>
            <w:left w:w="0" w:type="dxa"/>
            <w:bottom w:w="0" w:type="dxa"/>
            <w:right w:w="0" w:type="dxa"/>
          </w:tblCellMar>
        </w:tblPrEx>
        <w:trPr>
          <w:trHeight w:val="746"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cs="宋体"/>
                <w:kern w:val="0"/>
                <w:sz w:val="24"/>
                <w:highlight w:val="none"/>
              </w:rPr>
            </w:pPr>
            <w:r>
              <w:rPr>
                <w:rFonts w:hint="eastAsia" w:ascii="宋体" w:hAnsi="宋体" w:cs="宋体"/>
                <w:kern w:val="0"/>
                <w:sz w:val="24"/>
                <w:highlight w:val="none"/>
              </w:rPr>
              <w:t>序号</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cs="宋体"/>
                <w:sz w:val="24"/>
                <w:highlight w:val="none"/>
              </w:rPr>
            </w:pPr>
            <w:r>
              <w:rPr>
                <w:rFonts w:hint="eastAsia" w:ascii="宋体" w:hAnsi="宋体" w:cs="宋体"/>
                <w:kern w:val="0"/>
                <w:sz w:val="24"/>
                <w:highlight w:val="none"/>
              </w:rPr>
              <w:t>名称</w:t>
            </w:r>
          </w:p>
        </w:tc>
        <w:tc>
          <w:tcPr>
            <w:tcW w:w="96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cs="宋体"/>
                <w:sz w:val="24"/>
                <w:highlight w:val="none"/>
              </w:rPr>
            </w:pPr>
            <w:r>
              <w:rPr>
                <w:rFonts w:hint="eastAsia" w:ascii="宋体" w:hAnsi="宋体" w:cs="宋体"/>
                <w:kern w:val="0"/>
                <w:sz w:val="24"/>
                <w:highlight w:val="none"/>
              </w:rPr>
              <w:t>型号</w:t>
            </w:r>
          </w:p>
        </w:tc>
        <w:tc>
          <w:tcPr>
            <w:tcW w:w="14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cs="宋体"/>
                <w:sz w:val="24"/>
                <w:highlight w:val="none"/>
              </w:rPr>
            </w:pPr>
            <w:r>
              <w:rPr>
                <w:rFonts w:hint="eastAsia" w:ascii="宋体" w:hAnsi="宋体" w:cs="宋体"/>
                <w:kern w:val="0"/>
                <w:sz w:val="24"/>
                <w:highlight w:val="none"/>
              </w:rPr>
              <w:t>厂家</w:t>
            </w:r>
            <w:r>
              <w:rPr>
                <w:rStyle w:val="16"/>
                <w:color w:val="auto"/>
                <w:sz w:val="24"/>
                <w:szCs w:val="24"/>
                <w:highlight w:val="none"/>
              </w:rPr>
              <w:t>/</w:t>
            </w:r>
            <w:r>
              <w:rPr>
                <w:rStyle w:val="17"/>
                <w:rFonts w:hint="default"/>
                <w:color w:val="auto"/>
                <w:sz w:val="24"/>
                <w:szCs w:val="24"/>
                <w:highlight w:val="none"/>
              </w:rPr>
              <w:t>品牌</w:t>
            </w:r>
          </w:p>
        </w:tc>
        <w:tc>
          <w:tcPr>
            <w:tcW w:w="88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cs="宋体"/>
                <w:sz w:val="24"/>
                <w:highlight w:val="none"/>
              </w:rPr>
            </w:pPr>
            <w:r>
              <w:rPr>
                <w:rFonts w:hint="eastAsia" w:ascii="宋体" w:hAnsi="宋体" w:cs="宋体"/>
                <w:kern w:val="0"/>
                <w:sz w:val="24"/>
                <w:highlight w:val="none"/>
              </w:rPr>
              <w:t>产地</w:t>
            </w:r>
          </w:p>
        </w:tc>
        <w:tc>
          <w:tcPr>
            <w:tcW w:w="83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cs="宋体"/>
                <w:sz w:val="24"/>
                <w:highlight w:val="none"/>
              </w:rPr>
            </w:pPr>
            <w:r>
              <w:rPr>
                <w:rFonts w:hint="eastAsia" w:ascii="宋体" w:hAnsi="宋体" w:cs="宋体"/>
                <w:kern w:val="0"/>
                <w:sz w:val="24"/>
                <w:highlight w:val="none"/>
              </w:rPr>
              <w:t>单位</w:t>
            </w:r>
          </w:p>
        </w:tc>
        <w:tc>
          <w:tcPr>
            <w:tcW w:w="85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cs="宋体"/>
                <w:sz w:val="24"/>
                <w:highlight w:val="none"/>
              </w:rPr>
            </w:pPr>
            <w:r>
              <w:rPr>
                <w:rFonts w:hint="eastAsia" w:ascii="宋体" w:hAnsi="宋体" w:cs="宋体"/>
                <w:kern w:val="0"/>
                <w:sz w:val="24"/>
                <w:highlight w:val="none"/>
              </w:rPr>
              <w:t>数量</w:t>
            </w:r>
          </w:p>
        </w:tc>
        <w:tc>
          <w:tcPr>
            <w:tcW w:w="121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cs="宋体"/>
                <w:sz w:val="24"/>
                <w:highlight w:val="none"/>
              </w:rPr>
            </w:pPr>
            <w:r>
              <w:rPr>
                <w:rFonts w:hint="eastAsia" w:ascii="宋体" w:hAnsi="宋体" w:cs="宋体"/>
                <w:kern w:val="0"/>
                <w:sz w:val="24"/>
                <w:highlight w:val="none"/>
              </w:rPr>
              <w:t>单价（元）</w:t>
            </w:r>
          </w:p>
        </w:tc>
        <w:tc>
          <w:tcPr>
            <w:tcW w:w="124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cs="宋体"/>
                <w:sz w:val="24"/>
                <w:highlight w:val="none"/>
              </w:rPr>
            </w:pPr>
            <w:r>
              <w:rPr>
                <w:rFonts w:hint="eastAsia" w:ascii="宋体" w:hAnsi="宋体" w:cs="宋体"/>
                <w:kern w:val="0"/>
                <w:sz w:val="24"/>
                <w:highlight w:val="none"/>
              </w:rPr>
              <w:t>总价（元）</w:t>
            </w:r>
          </w:p>
        </w:tc>
      </w:tr>
      <w:tr>
        <w:tblPrEx>
          <w:tblCellMar>
            <w:top w:w="0" w:type="dxa"/>
            <w:left w:w="0" w:type="dxa"/>
            <w:bottom w:w="0" w:type="dxa"/>
            <w:right w:w="0" w:type="dxa"/>
          </w:tblCellMar>
        </w:tblPrEx>
        <w:trPr>
          <w:trHeight w:val="375" w:hRule="atLeast"/>
        </w:trPr>
        <w:tc>
          <w:tcPr>
            <w:tcW w:w="10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sz w:val="24"/>
                <w:highlight w:val="none"/>
              </w:rPr>
            </w:pPr>
            <w:r>
              <w:rPr>
                <w:rFonts w:hint="eastAsia"/>
                <w:sz w:val="24"/>
                <w:highlight w:val="none"/>
              </w:rPr>
              <w:t>1</w:t>
            </w:r>
          </w:p>
        </w:tc>
        <w:tc>
          <w:tcPr>
            <w:tcW w:w="16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sz w:val="16"/>
                <w:highlight w:val="none"/>
              </w:rPr>
            </w:pPr>
            <w:r>
              <w:rPr>
                <w:rFonts w:hint="eastAsia"/>
                <w:sz w:val="16"/>
                <w:highlight w:val="none"/>
              </w:rPr>
              <w:t>（按注册证填写）</w:t>
            </w:r>
          </w:p>
        </w:tc>
        <w:tc>
          <w:tcPr>
            <w:tcW w:w="9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sz w:val="16"/>
                <w:highlight w:val="none"/>
              </w:rPr>
            </w:pPr>
            <w:r>
              <w:rPr>
                <w:rFonts w:hint="eastAsia"/>
                <w:sz w:val="16"/>
                <w:highlight w:val="none"/>
              </w:rPr>
              <w:t>（按注册证填写）</w:t>
            </w:r>
          </w:p>
        </w:tc>
        <w:tc>
          <w:tcPr>
            <w:tcW w:w="14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sz w:val="24"/>
                <w:highlight w:val="none"/>
              </w:rPr>
            </w:pPr>
          </w:p>
        </w:tc>
        <w:tc>
          <w:tcPr>
            <w:tcW w:w="8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sz w:val="24"/>
                <w:highlight w:val="none"/>
              </w:rPr>
            </w:pPr>
          </w:p>
        </w:tc>
        <w:tc>
          <w:tcPr>
            <w:tcW w:w="8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default" w:eastAsia="宋体"/>
                <w:sz w:val="24"/>
                <w:highlight w:val="none"/>
                <w:lang w:val="en-US" w:eastAsia="zh-CN"/>
              </w:rPr>
            </w:pPr>
            <w:r>
              <w:rPr>
                <w:rFonts w:hint="eastAsia"/>
                <w:sz w:val="24"/>
                <w:highlight w:val="none"/>
                <w:lang w:val="en-US" w:eastAsia="zh-CN"/>
              </w:rPr>
              <w:t>台</w:t>
            </w:r>
          </w:p>
        </w:tc>
        <w:tc>
          <w:tcPr>
            <w:tcW w:w="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eastAsia="宋体"/>
                <w:sz w:val="24"/>
                <w:highlight w:val="none"/>
                <w:lang w:eastAsia="zh-CN"/>
              </w:rPr>
            </w:pPr>
            <w:r>
              <w:rPr>
                <w:rFonts w:hint="eastAsia"/>
                <w:sz w:val="24"/>
                <w:highlight w:val="none"/>
                <w:lang w:val="en-US" w:eastAsia="zh-CN"/>
              </w:rPr>
              <w:t>2</w:t>
            </w:r>
          </w:p>
        </w:tc>
        <w:tc>
          <w:tcPr>
            <w:tcW w:w="12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sz w:val="24"/>
                <w:highlight w:val="none"/>
              </w:rPr>
            </w:pPr>
          </w:p>
        </w:tc>
        <w:tc>
          <w:tcPr>
            <w:tcW w:w="12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sz w:val="24"/>
                <w:highlight w:val="none"/>
              </w:rPr>
            </w:pPr>
          </w:p>
        </w:tc>
      </w:tr>
    </w:tbl>
    <w:p>
      <w:pPr>
        <w:keepNext w:val="0"/>
        <w:keepLines w:val="0"/>
        <w:pageBreakBefore w:val="0"/>
        <w:kinsoku/>
        <w:wordWrap/>
        <w:overflowPunct/>
        <w:topLinePunct w:val="0"/>
        <w:autoSpaceDE/>
        <w:autoSpaceDN/>
        <w:bidi w:val="0"/>
        <w:adjustRightInd w:val="0"/>
        <w:snapToGrid w:val="0"/>
        <w:spacing w:line="240" w:lineRule="auto"/>
        <w:rPr>
          <w:rFonts w:hint="eastAsia"/>
          <w:sz w:val="28"/>
          <w:szCs w:val="28"/>
          <w:highlight w:val="none"/>
        </w:rPr>
      </w:pPr>
    </w:p>
    <w:p>
      <w:pPr>
        <w:keepNext w:val="0"/>
        <w:keepLines w:val="0"/>
        <w:pageBreakBefore w:val="0"/>
        <w:kinsoku/>
        <w:wordWrap/>
        <w:overflowPunct/>
        <w:topLinePunct w:val="0"/>
        <w:autoSpaceDE/>
        <w:autoSpaceDN/>
        <w:bidi w:val="0"/>
        <w:adjustRightInd w:val="0"/>
        <w:snapToGrid w:val="0"/>
        <w:spacing w:line="240" w:lineRule="auto"/>
        <w:rPr>
          <w:sz w:val="28"/>
          <w:szCs w:val="28"/>
          <w:highlight w:val="none"/>
        </w:rPr>
      </w:pPr>
      <w:r>
        <w:rPr>
          <w:rFonts w:hint="eastAsia"/>
          <w:sz w:val="28"/>
          <w:szCs w:val="28"/>
          <w:highlight w:val="none"/>
        </w:rPr>
        <w:t>1、以上设备提供原厂</w:t>
      </w:r>
      <w:r>
        <w:rPr>
          <w:rFonts w:hint="eastAsia"/>
          <w:sz w:val="28"/>
          <w:szCs w:val="28"/>
          <w:highlight w:val="none"/>
          <w:u w:val="single"/>
        </w:rPr>
        <w:t xml:space="preserve">     </w:t>
      </w:r>
      <w:r>
        <w:rPr>
          <w:rFonts w:hint="eastAsia"/>
          <w:sz w:val="28"/>
          <w:szCs w:val="28"/>
          <w:highlight w:val="none"/>
        </w:rPr>
        <w:t>年质保。</w:t>
      </w:r>
    </w:p>
    <w:p>
      <w:pPr>
        <w:keepNext w:val="0"/>
        <w:keepLines w:val="0"/>
        <w:pageBreakBefore w:val="0"/>
        <w:kinsoku/>
        <w:wordWrap/>
        <w:overflowPunct/>
        <w:topLinePunct w:val="0"/>
        <w:autoSpaceDE/>
        <w:autoSpaceDN/>
        <w:bidi w:val="0"/>
        <w:adjustRightInd w:val="0"/>
        <w:snapToGrid w:val="0"/>
        <w:spacing w:line="240" w:lineRule="auto"/>
        <w:rPr>
          <w:rFonts w:hint="eastAsia"/>
          <w:sz w:val="28"/>
          <w:szCs w:val="28"/>
          <w:highlight w:val="none"/>
        </w:rPr>
      </w:pPr>
      <w:bookmarkStart w:id="1" w:name="_GoBack"/>
      <w:bookmarkEnd w:id="1"/>
    </w:p>
    <w:p>
      <w:pPr>
        <w:keepNext w:val="0"/>
        <w:keepLines w:val="0"/>
        <w:pageBreakBefore w:val="0"/>
        <w:kinsoku/>
        <w:wordWrap/>
        <w:overflowPunct/>
        <w:topLinePunct w:val="0"/>
        <w:autoSpaceDE/>
        <w:autoSpaceDN/>
        <w:bidi w:val="0"/>
        <w:adjustRightInd w:val="0"/>
        <w:snapToGrid w:val="0"/>
        <w:spacing w:line="240" w:lineRule="auto"/>
        <w:rPr>
          <w:sz w:val="28"/>
          <w:szCs w:val="28"/>
          <w:highlight w:val="none"/>
        </w:rPr>
      </w:pPr>
      <w:r>
        <w:rPr>
          <w:rFonts w:hint="eastAsia"/>
          <w:sz w:val="28"/>
          <w:szCs w:val="28"/>
          <w:highlight w:val="none"/>
        </w:rPr>
        <w:t>2、配件、耗材报价（如有请详细列出来）：</w:t>
      </w:r>
    </w:p>
    <w:tbl>
      <w:tblPr>
        <w:tblStyle w:val="9"/>
        <w:tblpPr w:leftFromText="180" w:rightFromText="180" w:vertAnchor="text" w:horzAnchor="page" w:tblpX="792" w:tblpY="355"/>
        <w:tblOverlap w:val="never"/>
        <w:tblW w:w="1083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6"/>
        <w:gridCol w:w="1184"/>
        <w:gridCol w:w="1066"/>
        <w:gridCol w:w="867"/>
        <w:gridCol w:w="1350"/>
        <w:gridCol w:w="750"/>
        <w:gridCol w:w="783"/>
        <w:gridCol w:w="900"/>
        <w:gridCol w:w="717"/>
        <w:gridCol w:w="1417"/>
        <w:gridCol w:w="9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8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highlight w:val="none"/>
                <w:u w:val="none"/>
              </w:rPr>
            </w:pPr>
            <w:bookmarkStart w:id="0" w:name="OLE_LINK1"/>
            <w:r>
              <w:rPr>
                <w:rFonts w:hint="eastAsia" w:ascii="宋体" w:hAnsi="宋体" w:eastAsia="宋体" w:cs="宋体"/>
                <w:i w:val="0"/>
                <w:iCs w:val="0"/>
                <w:color w:val="000000"/>
                <w:kern w:val="0"/>
                <w:sz w:val="24"/>
                <w:szCs w:val="24"/>
                <w:highlight w:val="none"/>
                <w:u w:val="none"/>
                <w:lang w:val="en-US" w:eastAsia="zh-CN" w:bidi="ar"/>
              </w:rPr>
              <w:t>药交ID</w:t>
            </w:r>
          </w:p>
        </w:tc>
        <w:tc>
          <w:tcPr>
            <w:tcW w:w="11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国家医保耗材代码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医疗器械注册证号</w:t>
            </w:r>
          </w:p>
        </w:tc>
        <w:tc>
          <w:tcPr>
            <w:tcW w:w="8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产品名称</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规格型号</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耗材/试剂/消耗品/配件</w:t>
            </w:r>
          </w:p>
        </w:tc>
        <w:tc>
          <w:tcPr>
            <w:tcW w:w="7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是否专机专用</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是否可收费</w:t>
            </w:r>
          </w:p>
        </w:tc>
        <w:tc>
          <w:tcPr>
            <w:tcW w:w="7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联盟区/省平台</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供应商报价（如果在联盟区，报价不得高于联盟区限价）</w:t>
            </w:r>
          </w:p>
        </w:tc>
        <w:tc>
          <w:tcPr>
            <w:tcW w:w="9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特殊情况说明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2068328</w:t>
            </w:r>
          </w:p>
        </w:tc>
        <w:tc>
          <w:tcPr>
            <w:tcW w:w="11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C1701082160600006251</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4"/>
                <w:szCs w:val="24"/>
                <w:highlight w:val="none"/>
                <w:u w:val="none"/>
              </w:rPr>
            </w:pPr>
          </w:p>
        </w:tc>
        <w:tc>
          <w:tcPr>
            <w:tcW w:w="8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辐照生物敷料</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0.5-7鼓(100mmx200mm/鼓)</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耗材</w:t>
            </w:r>
          </w:p>
        </w:tc>
        <w:tc>
          <w:tcPr>
            <w:tcW w:w="7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否</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是</w:t>
            </w:r>
          </w:p>
        </w:tc>
        <w:tc>
          <w:tcPr>
            <w:tcW w:w="7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联盟区</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 300 </w:t>
            </w:r>
          </w:p>
        </w:tc>
        <w:tc>
          <w:tcPr>
            <w:tcW w:w="9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低温储存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自行添加</w:t>
            </w:r>
          </w:p>
        </w:tc>
        <w:tc>
          <w:tcPr>
            <w:tcW w:w="11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4"/>
                <w:szCs w:val="24"/>
                <w:highlight w:val="none"/>
                <w:u w:val="none"/>
              </w:rPr>
            </w:pPr>
          </w:p>
        </w:tc>
        <w:tc>
          <w:tcPr>
            <w:tcW w:w="8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4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right"/>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9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bookmarkEnd w:id="0"/>
    </w:tbl>
    <w:p>
      <w:pPr>
        <w:jc w:val="right"/>
        <w:rPr>
          <w:sz w:val="28"/>
          <w:szCs w:val="28"/>
          <w:highlight w:val="none"/>
        </w:rPr>
      </w:pPr>
      <w:r>
        <w:rPr>
          <w:rFonts w:hint="eastAsia"/>
          <w:sz w:val="28"/>
          <w:szCs w:val="28"/>
          <w:highlight w:val="none"/>
        </w:rPr>
        <w:t xml:space="preserve">                           报价公司（盖章）：</w:t>
      </w:r>
    </w:p>
    <w:p>
      <w:pPr>
        <w:ind w:firstLine="5320" w:firstLineChars="1900"/>
        <w:jc w:val="right"/>
        <w:rPr>
          <w:sz w:val="28"/>
          <w:szCs w:val="28"/>
          <w:highlight w:val="none"/>
        </w:rPr>
      </w:pPr>
      <w:r>
        <w:rPr>
          <w:rFonts w:hint="eastAsia"/>
          <w:sz w:val="28"/>
          <w:szCs w:val="28"/>
          <w:highlight w:val="none"/>
        </w:rPr>
        <w:t>报价联系人：</w:t>
      </w:r>
    </w:p>
    <w:p>
      <w:pPr>
        <w:jc w:val="right"/>
        <w:rPr>
          <w:sz w:val="28"/>
          <w:szCs w:val="28"/>
          <w:highlight w:val="none"/>
        </w:rPr>
      </w:pPr>
      <w:r>
        <w:rPr>
          <w:rFonts w:hint="eastAsia"/>
          <w:sz w:val="28"/>
          <w:szCs w:val="28"/>
          <w:highlight w:val="none"/>
        </w:rPr>
        <w:t xml:space="preserve">                           联系方式：</w:t>
      </w:r>
    </w:p>
    <w:p>
      <w:pPr>
        <w:jc w:val="right"/>
        <w:rPr>
          <w:sz w:val="28"/>
          <w:szCs w:val="28"/>
          <w:highlight w:val="none"/>
        </w:rPr>
      </w:pPr>
      <w:r>
        <w:rPr>
          <w:rFonts w:hint="eastAsia"/>
          <w:sz w:val="28"/>
          <w:szCs w:val="28"/>
          <w:highlight w:val="none"/>
        </w:rPr>
        <w:t xml:space="preserve">                       邮箱：</w:t>
      </w:r>
    </w:p>
    <w:p>
      <w:pPr>
        <w:keepNext w:val="0"/>
        <w:keepLines w:val="0"/>
        <w:pageBreakBefore w:val="0"/>
        <w:widowControl w:val="0"/>
        <w:kinsoku/>
        <w:wordWrap/>
        <w:overflowPunct/>
        <w:topLinePunct w:val="0"/>
        <w:autoSpaceDE/>
        <w:autoSpaceDN/>
        <w:bidi w:val="0"/>
        <w:adjustRightInd w:val="0"/>
        <w:snapToGrid w:val="0"/>
        <w:jc w:val="right"/>
        <w:textAlignment w:val="auto"/>
        <w:rPr>
          <w:rFonts w:hint="eastAsia"/>
          <w:sz w:val="28"/>
          <w:szCs w:val="28"/>
          <w:highlight w:val="none"/>
          <w:lang w:eastAsia="zh-CN"/>
        </w:rPr>
      </w:pPr>
      <w:r>
        <w:rPr>
          <w:rFonts w:hint="eastAsia"/>
          <w:sz w:val="28"/>
          <w:szCs w:val="28"/>
          <w:highlight w:val="none"/>
        </w:rPr>
        <w:t xml:space="preserve">                           报价时间</w:t>
      </w:r>
      <w:r>
        <w:rPr>
          <w:rFonts w:hint="eastAsia"/>
          <w:sz w:val="28"/>
          <w:szCs w:val="28"/>
          <w:highlight w:val="none"/>
          <w:lang w:eastAsia="zh-CN"/>
        </w:rPr>
        <w:t>：</w:t>
      </w:r>
    </w:p>
    <w:p>
      <w:pPr>
        <w:pStyle w:val="12"/>
        <w:rPr>
          <w:rFonts w:hint="eastAsia"/>
          <w:sz w:val="28"/>
          <w:szCs w:val="28"/>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sz w:val="24"/>
          <w:highlight w:val="none"/>
        </w:rPr>
      </w:pPr>
      <w:r>
        <w:rPr>
          <w:rFonts w:hint="eastAsia"/>
          <w:sz w:val="24"/>
          <w:highlight w:val="none"/>
        </w:rPr>
        <w:t>报价供应商须同时提供以下资料：</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eastAsia="宋体"/>
          <w:sz w:val="28"/>
          <w:szCs w:val="28"/>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b/>
          <w:sz w:val="24"/>
          <w:highlight w:val="none"/>
        </w:rPr>
        <w:t>推荐产品的彩页、产品参数及配置清单、参数偏离情况表、医疗器械注册证、供应商证件、厂家证件、代理商授权书、销售人（授权代表）授权书、厂家售后服务承诺书、广东地区三甲医院客户名单（销售合同）</w:t>
      </w:r>
      <w:r>
        <w:rPr>
          <w:rFonts w:hint="eastAsia"/>
          <w:b/>
          <w:sz w:val="24"/>
          <w:highlight w:val="none"/>
          <w:lang w:val="en-US" w:eastAsia="zh-CN"/>
        </w:rPr>
        <w:t>等。</w:t>
      </w:r>
    </w:p>
    <w:p>
      <w:pPr>
        <w:spacing w:line="440" w:lineRule="exact"/>
        <w:jc w:val="center"/>
        <w:rPr>
          <w:b/>
          <w:sz w:val="32"/>
          <w:szCs w:val="32"/>
          <w:highlight w:val="none"/>
        </w:rPr>
      </w:pPr>
      <w:r>
        <w:rPr>
          <w:rFonts w:hint="eastAsia"/>
          <w:b/>
          <w:sz w:val="32"/>
          <w:szCs w:val="32"/>
          <w:highlight w:val="none"/>
        </w:rPr>
        <w:t>参数偏离情况表</w:t>
      </w:r>
    </w:p>
    <w:p>
      <w:pPr>
        <w:spacing w:line="440" w:lineRule="exact"/>
        <w:rPr>
          <w:sz w:val="24"/>
          <w:highlight w:val="none"/>
        </w:rPr>
      </w:pPr>
      <w:r>
        <w:rPr>
          <w:rFonts w:hint="eastAsia"/>
          <w:sz w:val="24"/>
          <w:highlight w:val="none"/>
        </w:rPr>
        <w:t>偏离表填写要求：</w:t>
      </w:r>
    </w:p>
    <w:p>
      <w:pPr>
        <w:spacing w:line="440" w:lineRule="exact"/>
        <w:rPr>
          <w:sz w:val="24"/>
          <w:highlight w:val="none"/>
        </w:rPr>
      </w:pPr>
      <w:r>
        <w:rPr>
          <w:rFonts w:hint="eastAsia"/>
          <w:sz w:val="24"/>
          <w:highlight w:val="none"/>
        </w:rPr>
        <w:t>1、请提供参数响应情况，正负偏离参数备注说明。</w:t>
      </w:r>
    </w:p>
    <w:p>
      <w:pPr>
        <w:spacing w:line="440" w:lineRule="exact"/>
        <w:rPr>
          <w:sz w:val="24"/>
          <w:highlight w:val="none"/>
        </w:rPr>
      </w:pPr>
      <w:r>
        <w:rPr>
          <w:rFonts w:hint="eastAsia"/>
          <w:sz w:val="24"/>
          <w:highlight w:val="none"/>
        </w:rPr>
        <w:t>2、明确写明在各组成部分名称下的主要或重要参数名称及技术参数。</w:t>
      </w:r>
    </w:p>
    <w:p>
      <w:pPr>
        <w:spacing w:line="440" w:lineRule="exact"/>
        <w:rPr>
          <w:sz w:val="24"/>
          <w:highlight w:val="none"/>
        </w:rPr>
      </w:pPr>
      <w:r>
        <w:rPr>
          <w:rFonts w:hint="eastAsia" w:ascii="宋体" w:hAnsi="宋体"/>
          <w:sz w:val="24"/>
          <w:highlight w:val="none"/>
        </w:rPr>
        <w:t>3、报价应包含完成项目所需的一切费用。</w:t>
      </w:r>
    </w:p>
    <w:p>
      <w:pPr>
        <w:spacing w:line="440" w:lineRule="exact"/>
        <w:rPr>
          <w:sz w:val="24"/>
          <w:highlight w:val="none"/>
        </w:rPr>
      </w:pPr>
      <w:r>
        <w:rPr>
          <w:rFonts w:hint="eastAsia"/>
          <w:sz w:val="24"/>
          <w:highlight w:val="none"/>
        </w:rPr>
        <w:t>4、提供推荐方案的产品配置清单。</w:t>
      </w:r>
    </w:p>
    <w:p>
      <w:pPr>
        <w:spacing w:line="440" w:lineRule="exact"/>
        <w:rPr>
          <w:sz w:val="24"/>
          <w:highlight w:val="none"/>
        </w:rPr>
      </w:pPr>
      <w:r>
        <w:rPr>
          <w:rFonts w:hint="eastAsia"/>
          <w:sz w:val="24"/>
          <w:highlight w:val="none"/>
        </w:rPr>
        <w:t>5、其中带★的参数 是必须完全响应的参数。</w:t>
      </w:r>
    </w:p>
    <w:p>
      <w:pPr>
        <w:spacing w:line="440" w:lineRule="exact"/>
        <w:rPr>
          <w:sz w:val="24"/>
          <w:highlight w:val="none"/>
        </w:rPr>
      </w:pPr>
      <w:r>
        <w:rPr>
          <w:rFonts w:hint="eastAsia"/>
          <w:sz w:val="24"/>
          <w:highlight w:val="none"/>
        </w:rPr>
        <w:t>6、供应商提供的产品负偏离占比不超过10%。</w:t>
      </w:r>
    </w:p>
    <w:p>
      <w:pPr>
        <w:spacing w:line="380" w:lineRule="exact"/>
        <w:rPr>
          <w:rFonts w:ascii="宋体" w:hAnsi="宋体"/>
          <w:szCs w:val="21"/>
          <w:highlight w:val="none"/>
        </w:rPr>
      </w:pPr>
    </w:p>
    <w:p>
      <w:pPr>
        <w:numPr>
          <w:ilvl w:val="0"/>
          <w:numId w:val="1"/>
        </w:numPr>
        <w:tabs>
          <w:tab w:val="left" w:pos="720"/>
        </w:tabs>
        <w:spacing w:line="340" w:lineRule="exact"/>
        <w:jc w:val="left"/>
        <w:rPr>
          <w:rFonts w:ascii="宋体" w:hAnsi="宋体"/>
          <w:b/>
          <w:bCs/>
          <w:sz w:val="30"/>
          <w:szCs w:val="30"/>
          <w:highlight w:val="none"/>
        </w:rPr>
      </w:pPr>
      <w:r>
        <w:rPr>
          <w:rFonts w:hint="eastAsia" w:ascii="宋体" w:hAnsi="宋体"/>
          <w:b/>
          <w:bCs/>
          <w:sz w:val="30"/>
          <w:szCs w:val="30"/>
          <w:highlight w:val="none"/>
        </w:rPr>
        <w:t>技术要求：</w:t>
      </w:r>
      <w:r>
        <w:rPr>
          <w:rFonts w:hint="eastAsia" w:asciiTheme="minorEastAsia" w:hAnsiTheme="minorEastAsia" w:eastAsiaTheme="minorEastAsia" w:cstheme="minorEastAsia"/>
          <w:sz w:val="24"/>
          <w:highlight w:val="none"/>
        </w:rPr>
        <w:t>（请按用户需求里的技术要求及配置要求</w:t>
      </w:r>
      <w:r>
        <w:rPr>
          <w:rFonts w:hint="eastAsia" w:asciiTheme="minorEastAsia" w:hAnsiTheme="minorEastAsia" w:eastAsiaTheme="minorEastAsia" w:cstheme="minorEastAsia"/>
          <w:b/>
          <w:bCs/>
          <w:sz w:val="24"/>
          <w:highlight w:val="none"/>
        </w:rPr>
        <w:t>逐条</w:t>
      </w:r>
      <w:r>
        <w:rPr>
          <w:rFonts w:hint="eastAsia" w:asciiTheme="minorEastAsia" w:hAnsiTheme="minorEastAsia" w:eastAsiaTheme="minorEastAsia" w:cstheme="minorEastAsia"/>
          <w:sz w:val="24"/>
          <w:highlight w:val="none"/>
        </w:rPr>
        <w:t>响应）</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4476"/>
        <w:gridCol w:w="1667"/>
        <w:gridCol w:w="1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Pr>
          <w:p>
            <w:pPr>
              <w:spacing w:line="4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4476" w:type="dxa"/>
          </w:tcPr>
          <w:p>
            <w:pPr>
              <w:spacing w:line="4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参数要求</w:t>
            </w:r>
          </w:p>
        </w:tc>
        <w:tc>
          <w:tcPr>
            <w:tcW w:w="1667" w:type="dxa"/>
            <w:vAlign w:val="center"/>
          </w:tcPr>
          <w:p>
            <w:pPr>
              <w:tabs>
                <w:tab w:val="left" w:pos="720"/>
              </w:tabs>
              <w:spacing w:line="440" w:lineRule="exact"/>
              <w:jc w:val="center"/>
              <w:rPr>
                <w:rFonts w:ascii="宋体" w:hAnsi="宋体" w:cs="宋体"/>
                <w:bCs/>
                <w:szCs w:val="21"/>
                <w:highlight w:val="none"/>
              </w:rPr>
            </w:pPr>
            <w:r>
              <w:rPr>
                <w:rFonts w:hint="eastAsia" w:ascii="宋体" w:hAnsi="宋体" w:cs="宋体"/>
                <w:bCs/>
                <w:szCs w:val="21"/>
                <w:highlight w:val="none"/>
              </w:rPr>
              <w:t>完全响应或</w:t>
            </w:r>
          </w:p>
          <w:p>
            <w:pPr>
              <w:autoSpaceDE w:val="0"/>
              <w:autoSpaceDN w:val="0"/>
              <w:adjustRightInd w:val="0"/>
              <w:spacing w:line="440" w:lineRule="exact"/>
              <w:jc w:val="center"/>
              <w:rPr>
                <w:rFonts w:hint="eastAsia" w:ascii="宋体" w:hAnsi="宋体" w:eastAsia="宋体" w:cs="宋体"/>
                <w:bCs/>
                <w:kern w:val="0"/>
                <w:sz w:val="21"/>
                <w:szCs w:val="21"/>
                <w:highlight w:val="none"/>
                <w:lang w:val="zh-CN" w:eastAsia="zh-CN" w:bidi="ar-SA"/>
              </w:rPr>
            </w:pPr>
            <w:r>
              <w:rPr>
                <w:rFonts w:hint="eastAsia" w:ascii="宋体" w:hAnsi="宋体" w:cs="宋体"/>
                <w:bCs/>
                <w:szCs w:val="21"/>
                <w:highlight w:val="none"/>
              </w:rPr>
              <w:t>正/负偏离</w:t>
            </w:r>
          </w:p>
        </w:tc>
        <w:tc>
          <w:tcPr>
            <w:tcW w:w="1386" w:type="dxa"/>
            <w:vAlign w:val="center"/>
          </w:tcPr>
          <w:p>
            <w:pPr>
              <w:autoSpaceDE w:val="0"/>
              <w:autoSpaceDN w:val="0"/>
              <w:adjustRightInd w:val="0"/>
              <w:spacing w:line="440" w:lineRule="exact"/>
              <w:jc w:val="center"/>
              <w:rPr>
                <w:rFonts w:hint="eastAsia" w:ascii="宋体" w:hAnsi="宋体" w:eastAsia="宋体" w:cs="宋体"/>
                <w:bCs/>
                <w:kern w:val="0"/>
                <w:sz w:val="21"/>
                <w:szCs w:val="21"/>
                <w:highlight w:val="none"/>
                <w:lang w:val="zh-CN" w:eastAsia="zh-CN" w:bidi="ar-SA"/>
              </w:rPr>
            </w:pPr>
            <w:r>
              <w:rPr>
                <w:rFonts w:hint="eastAsia" w:ascii="宋体" w:hAnsi="宋体" w:cs="宋体"/>
                <w:bCs/>
                <w:szCs w:val="21"/>
                <w:highlight w:val="none"/>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top"/>
          </w:tcPr>
          <w:p>
            <w:pPr>
              <w:widowControl/>
              <w:textAlignment w:val="top"/>
              <w:rPr>
                <w:rFonts w:hint="default" w:ascii="宋体" w:hAnsi="宋体" w:cs="宋体" w:eastAsiaTheme="minorEastAsia"/>
                <w:color w:val="auto"/>
                <w:kern w:val="2"/>
                <w:sz w:val="21"/>
                <w:szCs w:val="21"/>
                <w:highlight w:val="none"/>
                <w:lang w:val="en-US" w:eastAsia="zh-CN" w:bidi="ar-SA"/>
              </w:rPr>
            </w:pPr>
            <w:r>
              <w:rPr>
                <w:rFonts w:hint="eastAsia" w:ascii="宋体" w:hAnsi="宋体" w:cs="宋体" w:eastAsiaTheme="minorEastAsia"/>
                <w:color w:val="auto"/>
                <w:kern w:val="2"/>
                <w:sz w:val="21"/>
                <w:szCs w:val="21"/>
                <w:highlight w:val="none"/>
                <w:lang w:val="en-US" w:eastAsia="zh-CN" w:bidi="ar-SA"/>
              </w:rPr>
              <w:t>1</w:t>
            </w:r>
          </w:p>
        </w:tc>
        <w:tc>
          <w:tcPr>
            <w:tcW w:w="4476" w:type="dxa"/>
            <w:vAlign w:val="top"/>
          </w:tcPr>
          <w:p>
            <w:pPr>
              <w:spacing w:line="440" w:lineRule="exact"/>
              <w:rPr>
                <w:rFonts w:ascii="宋体" w:hAnsi="宋体" w:eastAsia="宋体" w:cs="Times New Roman"/>
                <w:color w:val="000000" w:themeColor="text1"/>
                <w:kern w:val="2"/>
                <w:sz w:val="24"/>
                <w:szCs w:val="24"/>
                <w:highlight w:val="none"/>
                <w:lang w:val="en-US" w:eastAsia="zh-CN" w:bidi="ar-SA"/>
              </w:rPr>
            </w:pPr>
            <w:r>
              <w:rPr>
                <w:rFonts w:hint="eastAsia" w:ascii="宋体" w:hAnsi="宋体"/>
                <w:color w:val="000000" w:themeColor="text1"/>
                <w:sz w:val="24"/>
                <w:highlight w:val="none"/>
              </w:rPr>
              <w:t>具有震动和叩击两种功能。</w:t>
            </w:r>
          </w:p>
        </w:tc>
        <w:tc>
          <w:tcPr>
            <w:tcW w:w="1667" w:type="dxa"/>
            <w:vAlign w:val="top"/>
          </w:tcPr>
          <w:p>
            <w:pPr>
              <w:pStyle w:val="12"/>
              <w:numPr>
                <w:ilvl w:val="0"/>
                <w:numId w:val="0"/>
              </w:numPr>
              <w:spacing w:line="360" w:lineRule="auto"/>
              <w:rPr>
                <w:rFonts w:ascii="宋体" w:hAnsi="宋体" w:cs="宋体" w:eastAsiaTheme="minorEastAsia"/>
                <w:color w:val="auto"/>
                <w:kern w:val="2"/>
                <w:sz w:val="21"/>
                <w:szCs w:val="21"/>
                <w:highlight w:val="none"/>
                <w:lang w:val="en-US" w:eastAsia="zh-CN" w:bidi="ar-SA"/>
              </w:rPr>
            </w:pPr>
          </w:p>
        </w:tc>
        <w:tc>
          <w:tcPr>
            <w:tcW w:w="1386" w:type="dxa"/>
            <w:vAlign w:val="top"/>
          </w:tcPr>
          <w:p>
            <w:pPr>
              <w:pStyle w:val="12"/>
              <w:numPr>
                <w:ilvl w:val="0"/>
                <w:numId w:val="0"/>
              </w:numPr>
              <w:spacing w:line="360" w:lineRule="auto"/>
              <w:rPr>
                <w:rFonts w:ascii="宋体" w:hAnsi="宋体" w:cs="宋体" w:eastAsiaTheme="minorEastAsia"/>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top"/>
          </w:tcPr>
          <w:p>
            <w:pPr>
              <w:widowControl/>
              <w:textAlignment w:val="top"/>
              <w:rPr>
                <w:rFonts w:hint="default" w:ascii="宋体" w:hAnsi="宋体" w:cs="宋体" w:eastAsiaTheme="minorEastAsia"/>
                <w:color w:val="auto"/>
                <w:kern w:val="2"/>
                <w:sz w:val="21"/>
                <w:szCs w:val="21"/>
                <w:highlight w:val="none"/>
                <w:lang w:val="en-US" w:eastAsia="zh-CN" w:bidi="ar-SA"/>
              </w:rPr>
            </w:pPr>
            <w:r>
              <w:rPr>
                <w:rFonts w:hint="eastAsia" w:ascii="宋体" w:hAnsi="宋体" w:cs="宋体" w:eastAsiaTheme="minorEastAsia"/>
                <w:color w:val="auto"/>
                <w:kern w:val="2"/>
                <w:sz w:val="21"/>
                <w:szCs w:val="21"/>
                <w:highlight w:val="none"/>
                <w:lang w:val="en-US" w:eastAsia="zh-CN" w:bidi="ar-SA"/>
              </w:rPr>
              <w:t>2</w:t>
            </w:r>
          </w:p>
        </w:tc>
        <w:tc>
          <w:tcPr>
            <w:tcW w:w="4476" w:type="dxa"/>
            <w:vAlign w:val="top"/>
          </w:tcPr>
          <w:p>
            <w:pPr>
              <w:spacing w:line="440" w:lineRule="exact"/>
              <w:rPr>
                <w:rFonts w:ascii="宋体" w:hAnsi="宋体" w:eastAsia="宋体" w:cs="Times New Roman"/>
                <w:b/>
                <w:color w:val="000000" w:themeColor="text1"/>
                <w:kern w:val="2"/>
                <w:sz w:val="24"/>
                <w:szCs w:val="24"/>
                <w:highlight w:val="none"/>
                <w:lang w:val="en-US" w:eastAsia="zh-CN" w:bidi="ar-SA"/>
              </w:rPr>
            </w:pPr>
            <w:r>
              <w:rPr>
                <w:rFonts w:hint="eastAsia" w:ascii="宋体" w:hAnsi="宋体"/>
                <w:color w:val="000000" w:themeColor="text1"/>
                <w:sz w:val="24"/>
                <w:highlight w:val="none"/>
              </w:rPr>
              <w:t>通过</w:t>
            </w:r>
            <w:r>
              <w:rPr>
                <w:rFonts w:hint="eastAsia"/>
                <w:spacing w:val="2"/>
                <w:kern w:val="21"/>
                <w:sz w:val="24"/>
                <w:highlight w:val="none"/>
              </w:rPr>
              <w:t>振动和叩击</w:t>
            </w:r>
            <w:r>
              <w:rPr>
                <w:rFonts w:hint="eastAsia" w:ascii="宋体" w:hAnsi="宋体"/>
                <w:color w:val="000000" w:themeColor="text1"/>
                <w:sz w:val="24"/>
                <w:highlight w:val="none"/>
              </w:rPr>
              <w:t>促进深部分泌物及痰液排出，减轻阻塞，缓解支气管平滑肌痉挛，消除水肿；消除无效咳嗽和无力咳痰，改善呼吸音。</w:t>
            </w:r>
          </w:p>
        </w:tc>
        <w:tc>
          <w:tcPr>
            <w:tcW w:w="1667" w:type="dxa"/>
            <w:vAlign w:val="top"/>
          </w:tcPr>
          <w:p>
            <w:pPr>
              <w:pStyle w:val="12"/>
              <w:numPr>
                <w:ilvl w:val="0"/>
                <w:numId w:val="0"/>
              </w:numPr>
              <w:spacing w:line="360" w:lineRule="auto"/>
              <w:rPr>
                <w:rFonts w:ascii="宋体" w:hAnsi="宋体" w:cs="宋体" w:eastAsiaTheme="minorEastAsia"/>
                <w:color w:val="auto"/>
                <w:kern w:val="2"/>
                <w:sz w:val="21"/>
                <w:szCs w:val="21"/>
                <w:highlight w:val="none"/>
                <w:lang w:val="en-US" w:eastAsia="zh-CN" w:bidi="ar-SA"/>
              </w:rPr>
            </w:pPr>
          </w:p>
        </w:tc>
        <w:tc>
          <w:tcPr>
            <w:tcW w:w="1386" w:type="dxa"/>
            <w:vAlign w:val="top"/>
          </w:tcPr>
          <w:p>
            <w:pPr>
              <w:pStyle w:val="12"/>
              <w:numPr>
                <w:ilvl w:val="0"/>
                <w:numId w:val="0"/>
              </w:numPr>
              <w:spacing w:line="360" w:lineRule="auto"/>
              <w:rPr>
                <w:rFonts w:ascii="宋体" w:hAnsi="宋体" w:cs="宋体" w:eastAsiaTheme="minorEastAsia"/>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top"/>
          </w:tcPr>
          <w:p>
            <w:pPr>
              <w:widowControl/>
              <w:textAlignment w:val="top"/>
              <w:rPr>
                <w:rFonts w:hint="default" w:ascii="宋体" w:hAnsi="宋体" w:cs="宋体" w:eastAsiaTheme="minorEastAsia"/>
                <w:color w:val="auto"/>
                <w:kern w:val="2"/>
                <w:sz w:val="21"/>
                <w:szCs w:val="21"/>
                <w:highlight w:val="none"/>
                <w:lang w:val="en-US" w:eastAsia="zh-CN" w:bidi="ar-SA"/>
              </w:rPr>
            </w:pPr>
            <w:r>
              <w:rPr>
                <w:rFonts w:hint="eastAsia" w:ascii="宋体" w:hAnsi="宋体" w:cs="宋体" w:eastAsiaTheme="minorEastAsia"/>
                <w:color w:val="auto"/>
                <w:kern w:val="2"/>
                <w:sz w:val="21"/>
                <w:szCs w:val="21"/>
                <w:highlight w:val="none"/>
                <w:lang w:val="en-US" w:eastAsia="zh-CN" w:bidi="ar-SA"/>
              </w:rPr>
              <w:t>3</w:t>
            </w:r>
          </w:p>
        </w:tc>
        <w:tc>
          <w:tcPr>
            <w:tcW w:w="4476" w:type="dxa"/>
            <w:vAlign w:val="top"/>
          </w:tcPr>
          <w:p>
            <w:pPr>
              <w:pStyle w:val="12"/>
              <w:spacing w:line="440" w:lineRule="exact"/>
              <w:ind w:left="0" w:leftChars="0" w:firstLine="0" w:firstLineChars="0"/>
              <w:rPr>
                <w:rFonts w:ascii="宋体" w:hAnsi="宋体" w:eastAsia="宋体" w:cs="Times New Roman"/>
                <w:color w:val="000000" w:themeColor="text1"/>
                <w:kern w:val="2"/>
                <w:sz w:val="24"/>
                <w:szCs w:val="24"/>
                <w:highlight w:val="none"/>
                <w:lang w:val="en-US" w:eastAsia="zh-CN" w:bidi="ar-SA"/>
              </w:rPr>
            </w:pPr>
            <w:r>
              <w:rPr>
                <w:rFonts w:hint="eastAsia" w:ascii="宋体" w:hAnsi="宋体"/>
                <w:color w:val="000000" w:themeColor="text1"/>
                <w:sz w:val="24"/>
                <w:highlight w:val="none"/>
              </w:rPr>
              <w:t>发动机：≥ 1／25HP。</w:t>
            </w:r>
          </w:p>
        </w:tc>
        <w:tc>
          <w:tcPr>
            <w:tcW w:w="1667" w:type="dxa"/>
            <w:vAlign w:val="top"/>
          </w:tcPr>
          <w:p>
            <w:pPr>
              <w:pStyle w:val="12"/>
              <w:numPr>
                <w:ilvl w:val="0"/>
                <w:numId w:val="0"/>
              </w:numPr>
              <w:spacing w:line="360" w:lineRule="auto"/>
              <w:rPr>
                <w:rFonts w:ascii="宋体" w:hAnsi="宋体" w:cs="宋体" w:eastAsiaTheme="minorEastAsia"/>
                <w:color w:val="auto"/>
                <w:kern w:val="2"/>
                <w:sz w:val="21"/>
                <w:szCs w:val="21"/>
                <w:highlight w:val="none"/>
                <w:lang w:val="en-US" w:eastAsia="zh-CN" w:bidi="ar-SA"/>
              </w:rPr>
            </w:pPr>
          </w:p>
        </w:tc>
        <w:tc>
          <w:tcPr>
            <w:tcW w:w="1386" w:type="dxa"/>
            <w:vAlign w:val="top"/>
          </w:tcPr>
          <w:p>
            <w:pPr>
              <w:pStyle w:val="12"/>
              <w:numPr>
                <w:ilvl w:val="0"/>
                <w:numId w:val="0"/>
              </w:numPr>
              <w:spacing w:line="360" w:lineRule="auto"/>
              <w:rPr>
                <w:rFonts w:ascii="宋体" w:hAnsi="宋体" w:cs="宋体" w:eastAsiaTheme="minorEastAsia"/>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top"/>
          </w:tcPr>
          <w:p>
            <w:pPr>
              <w:widowControl/>
              <w:textAlignment w:val="top"/>
              <w:rPr>
                <w:rFonts w:hint="default" w:ascii="宋体" w:hAnsi="宋体" w:cs="宋体" w:eastAsiaTheme="minorEastAsia"/>
                <w:color w:val="auto"/>
                <w:kern w:val="2"/>
                <w:sz w:val="21"/>
                <w:szCs w:val="21"/>
                <w:highlight w:val="none"/>
                <w:lang w:val="en-US" w:eastAsia="zh-CN" w:bidi="ar-SA"/>
              </w:rPr>
            </w:pPr>
            <w:r>
              <w:rPr>
                <w:rFonts w:hint="eastAsia" w:ascii="宋体" w:hAnsi="宋体" w:cs="宋体" w:eastAsiaTheme="minorEastAsia"/>
                <w:color w:val="auto"/>
                <w:kern w:val="2"/>
                <w:sz w:val="21"/>
                <w:szCs w:val="21"/>
                <w:highlight w:val="none"/>
                <w:lang w:val="en-US" w:eastAsia="zh-CN" w:bidi="ar-SA"/>
              </w:rPr>
              <w:t>4</w:t>
            </w:r>
          </w:p>
        </w:tc>
        <w:tc>
          <w:tcPr>
            <w:tcW w:w="4476" w:type="dxa"/>
            <w:vAlign w:val="top"/>
          </w:tcPr>
          <w:p>
            <w:pPr>
              <w:pStyle w:val="12"/>
              <w:spacing w:line="440" w:lineRule="exact"/>
              <w:ind w:left="0" w:leftChars="0" w:firstLine="0" w:firstLineChars="0"/>
              <w:rPr>
                <w:rFonts w:ascii="宋体" w:hAnsi="宋体" w:eastAsia="宋体" w:cs="Times New Roman"/>
                <w:color w:val="000000" w:themeColor="text1"/>
                <w:kern w:val="2"/>
                <w:sz w:val="24"/>
                <w:szCs w:val="24"/>
                <w:highlight w:val="none"/>
                <w:lang w:val="en-US" w:eastAsia="zh-CN" w:bidi="ar-SA"/>
              </w:rPr>
            </w:pPr>
            <w:r>
              <w:rPr>
                <w:rFonts w:hint="eastAsia" w:ascii="宋体" w:hAnsi="宋体"/>
                <w:color w:val="000000" w:themeColor="text1"/>
                <w:sz w:val="24"/>
                <w:highlight w:val="none"/>
              </w:rPr>
              <w:t>驱动程序：感应电机驱动。</w:t>
            </w:r>
          </w:p>
        </w:tc>
        <w:tc>
          <w:tcPr>
            <w:tcW w:w="1667" w:type="dxa"/>
            <w:vAlign w:val="top"/>
          </w:tcPr>
          <w:p>
            <w:pPr>
              <w:pStyle w:val="12"/>
              <w:numPr>
                <w:ilvl w:val="0"/>
                <w:numId w:val="0"/>
              </w:numPr>
              <w:spacing w:line="360" w:lineRule="auto"/>
              <w:rPr>
                <w:rFonts w:ascii="宋体" w:hAnsi="宋体" w:cs="宋体" w:eastAsiaTheme="minorEastAsia"/>
                <w:color w:val="auto"/>
                <w:kern w:val="2"/>
                <w:sz w:val="21"/>
                <w:szCs w:val="21"/>
                <w:highlight w:val="none"/>
                <w:lang w:val="en-US" w:eastAsia="zh-CN" w:bidi="ar-SA"/>
              </w:rPr>
            </w:pPr>
          </w:p>
        </w:tc>
        <w:tc>
          <w:tcPr>
            <w:tcW w:w="1386" w:type="dxa"/>
            <w:vAlign w:val="top"/>
          </w:tcPr>
          <w:p>
            <w:pPr>
              <w:pStyle w:val="12"/>
              <w:numPr>
                <w:ilvl w:val="0"/>
                <w:numId w:val="0"/>
              </w:numPr>
              <w:spacing w:line="360" w:lineRule="auto"/>
              <w:rPr>
                <w:rFonts w:ascii="宋体" w:hAnsi="宋体" w:cs="宋体" w:eastAsiaTheme="minorEastAsia"/>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top"/>
          </w:tcPr>
          <w:p>
            <w:pPr>
              <w:widowControl/>
              <w:textAlignment w:val="top"/>
              <w:rPr>
                <w:rFonts w:hint="default" w:ascii="宋体" w:hAnsi="宋体" w:cs="宋体" w:eastAsiaTheme="minorEastAsia"/>
                <w:color w:val="auto"/>
                <w:kern w:val="2"/>
                <w:sz w:val="21"/>
                <w:szCs w:val="21"/>
                <w:highlight w:val="none"/>
                <w:lang w:val="en-US" w:eastAsia="zh-CN" w:bidi="ar-SA"/>
              </w:rPr>
            </w:pPr>
            <w:r>
              <w:rPr>
                <w:rFonts w:hint="eastAsia" w:ascii="宋体" w:hAnsi="宋体" w:cs="宋体" w:eastAsiaTheme="minorEastAsia"/>
                <w:color w:val="auto"/>
                <w:kern w:val="2"/>
                <w:sz w:val="21"/>
                <w:szCs w:val="21"/>
                <w:highlight w:val="none"/>
                <w:lang w:val="en-US" w:eastAsia="zh-CN" w:bidi="ar-SA"/>
              </w:rPr>
              <w:t>5</w:t>
            </w:r>
          </w:p>
        </w:tc>
        <w:tc>
          <w:tcPr>
            <w:tcW w:w="4476" w:type="dxa"/>
            <w:vAlign w:val="top"/>
          </w:tcPr>
          <w:p>
            <w:pPr>
              <w:pStyle w:val="12"/>
              <w:spacing w:line="440" w:lineRule="exact"/>
              <w:ind w:left="0" w:leftChars="0" w:firstLine="0" w:firstLineChars="0"/>
              <w:rPr>
                <w:rFonts w:ascii="宋体" w:hAnsi="宋体" w:eastAsia="宋体" w:cs="Times New Roman"/>
                <w:color w:val="000000" w:themeColor="text1"/>
                <w:kern w:val="2"/>
                <w:sz w:val="24"/>
                <w:szCs w:val="24"/>
                <w:highlight w:val="none"/>
                <w:lang w:val="en-US" w:eastAsia="zh-CN" w:bidi="ar-SA"/>
              </w:rPr>
            </w:pPr>
            <w:r>
              <w:rPr>
                <w:rFonts w:hint="eastAsia" w:ascii="宋体" w:hAnsi="宋体"/>
                <w:color w:val="000000" w:themeColor="text1"/>
                <w:sz w:val="24"/>
                <w:highlight w:val="none"/>
              </w:rPr>
              <w:t>输出速度：10～60Hz。</w:t>
            </w:r>
          </w:p>
        </w:tc>
        <w:tc>
          <w:tcPr>
            <w:tcW w:w="1667" w:type="dxa"/>
            <w:vAlign w:val="top"/>
          </w:tcPr>
          <w:p>
            <w:pPr>
              <w:spacing w:line="360" w:lineRule="auto"/>
              <w:ind w:left="420"/>
              <w:rPr>
                <w:rFonts w:ascii="宋体" w:hAnsi="宋体" w:cs="宋体" w:eastAsiaTheme="minorEastAsia"/>
                <w:color w:val="auto"/>
                <w:kern w:val="2"/>
                <w:sz w:val="21"/>
                <w:szCs w:val="21"/>
                <w:highlight w:val="none"/>
                <w:lang w:val="en-US" w:eastAsia="zh-CN" w:bidi="ar-SA"/>
              </w:rPr>
            </w:pPr>
          </w:p>
        </w:tc>
        <w:tc>
          <w:tcPr>
            <w:tcW w:w="1386" w:type="dxa"/>
            <w:vAlign w:val="top"/>
          </w:tcPr>
          <w:p>
            <w:pPr>
              <w:spacing w:line="360" w:lineRule="auto"/>
              <w:ind w:left="420"/>
              <w:rPr>
                <w:rFonts w:ascii="宋体" w:hAnsi="宋体" w:cs="宋体" w:eastAsiaTheme="minorEastAsia"/>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top"/>
          </w:tcPr>
          <w:p>
            <w:pPr>
              <w:widowControl/>
              <w:textAlignment w:val="top"/>
              <w:rPr>
                <w:rFonts w:hint="default" w:ascii="宋体" w:hAnsi="宋体" w:cs="宋体" w:eastAsiaTheme="minorEastAsia"/>
                <w:color w:val="auto"/>
                <w:kern w:val="2"/>
                <w:sz w:val="21"/>
                <w:szCs w:val="21"/>
                <w:highlight w:val="none"/>
                <w:lang w:val="en-US" w:eastAsia="zh-CN" w:bidi="ar-SA"/>
              </w:rPr>
            </w:pPr>
            <w:r>
              <w:rPr>
                <w:rFonts w:hint="eastAsia" w:ascii="宋体" w:hAnsi="宋体" w:cs="宋体" w:eastAsiaTheme="minorEastAsia"/>
                <w:color w:val="auto"/>
                <w:kern w:val="2"/>
                <w:sz w:val="21"/>
                <w:szCs w:val="21"/>
                <w:highlight w:val="none"/>
                <w:lang w:val="en-US" w:eastAsia="zh-CN" w:bidi="ar-SA"/>
              </w:rPr>
              <w:t>6</w:t>
            </w:r>
          </w:p>
        </w:tc>
        <w:tc>
          <w:tcPr>
            <w:tcW w:w="4476" w:type="dxa"/>
            <w:vAlign w:val="top"/>
          </w:tcPr>
          <w:p>
            <w:pPr>
              <w:pStyle w:val="12"/>
              <w:spacing w:line="440" w:lineRule="exact"/>
              <w:ind w:left="0" w:leftChars="0" w:firstLine="0" w:firstLineChars="0"/>
              <w:rPr>
                <w:rFonts w:ascii="宋体" w:hAnsi="宋体" w:eastAsia="宋体" w:cs="Times New Roman"/>
                <w:color w:val="000000" w:themeColor="text1"/>
                <w:kern w:val="2"/>
                <w:sz w:val="24"/>
                <w:szCs w:val="24"/>
                <w:highlight w:val="none"/>
                <w:lang w:val="en-US" w:eastAsia="zh-CN" w:bidi="ar-SA"/>
              </w:rPr>
            </w:pPr>
            <w:r>
              <w:rPr>
                <w:rFonts w:hint="eastAsia" w:ascii="宋体" w:hAnsi="宋体"/>
                <w:color w:val="000000" w:themeColor="text1"/>
                <w:sz w:val="24"/>
                <w:highlight w:val="none"/>
              </w:rPr>
              <w:t>输出功率：160W。</w:t>
            </w:r>
          </w:p>
        </w:tc>
        <w:tc>
          <w:tcPr>
            <w:tcW w:w="1667" w:type="dxa"/>
            <w:vAlign w:val="top"/>
          </w:tcPr>
          <w:p>
            <w:pPr>
              <w:spacing w:line="360" w:lineRule="auto"/>
              <w:ind w:left="420"/>
              <w:rPr>
                <w:rFonts w:ascii="宋体" w:hAnsi="宋体" w:cs="宋体" w:eastAsiaTheme="minorEastAsia"/>
                <w:color w:val="auto"/>
                <w:kern w:val="2"/>
                <w:sz w:val="21"/>
                <w:szCs w:val="21"/>
                <w:highlight w:val="none"/>
                <w:lang w:val="en-US" w:eastAsia="zh-CN" w:bidi="ar-SA"/>
              </w:rPr>
            </w:pPr>
          </w:p>
        </w:tc>
        <w:tc>
          <w:tcPr>
            <w:tcW w:w="1386" w:type="dxa"/>
            <w:vAlign w:val="top"/>
          </w:tcPr>
          <w:p>
            <w:pPr>
              <w:spacing w:line="360" w:lineRule="auto"/>
              <w:ind w:left="420"/>
              <w:rPr>
                <w:rFonts w:ascii="宋体" w:hAnsi="宋体" w:cs="宋体" w:eastAsiaTheme="minorEastAsia"/>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top"/>
          </w:tcPr>
          <w:p>
            <w:pPr>
              <w:widowControl/>
              <w:textAlignment w:val="top"/>
              <w:rPr>
                <w:rFonts w:hint="default" w:ascii="宋体" w:hAnsi="宋体" w:cs="宋体" w:eastAsiaTheme="minorEastAsia"/>
                <w:color w:val="auto"/>
                <w:kern w:val="2"/>
                <w:sz w:val="21"/>
                <w:szCs w:val="21"/>
                <w:highlight w:val="none"/>
                <w:lang w:val="en-US" w:eastAsia="zh-CN" w:bidi="ar-SA"/>
              </w:rPr>
            </w:pPr>
            <w:r>
              <w:rPr>
                <w:rFonts w:hint="eastAsia" w:ascii="宋体" w:hAnsi="宋体" w:cs="宋体" w:eastAsiaTheme="minorEastAsia"/>
                <w:color w:val="auto"/>
                <w:kern w:val="2"/>
                <w:sz w:val="21"/>
                <w:szCs w:val="21"/>
                <w:highlight w:val="none"/>
                <w:lang w:val="en-US" w:eastAsia="zh-CN" w:bidi="ar-SA"/>
              </w:rPr>
              <w:t>7</w:t>
            </w:r>
          </w:p>
        </w:tc>
        <w:tc>
          <w:tcPr>
            <w:tcW w:w="4476" w:type="dxa"/>
            <w:vAlign w:val="top"/>
          </w:tcPr>
          <w:p>
            <w:pPr>
              <w:pStyle w:val="12"/>
              <w:spacing w:line="440" w:lineRule="exact"/>
              <w:ind w:left="0" w:leftChars="0" w:firstLine="0" w:firstLineChars="0"/>
              <w:rPr>
                <w:rFonts w:ascii="宋体" w:hAnsi="宋体" w:eastAsia="宋体" w:cs="Times New Roman"/>
                <w:color w:val="000000" w:themeColor="text1"/>
                <w:kern w:val="2"/>
                <w:sz w:val="24"/>
                <w:szCs w:val="24"/>
                <w:highlight w:val="none"/>
                <w:lang w:val="en-US" w:eastAsia="zh-CN" w:bidi="ar-SA"/>
              </w:rPr>
            </w:pPr>
            <w:r>
              <w:rPr>
                <w:rFonts w:hint="eastAsia" w:ascii="宋体" w:hAnsi="宋体"/>
                <w:color w:val="000000" w:themeColor="text1"/>
                <w:sz w:val="24"/>
                <w:highlight w:val="none"/>
              </w:rPr>
              <w:t>速率控制：电子控制</w:t>
            </w:r>
          </w:p>
        </w:tc>
        <w:tc>
          <w:tcPr>
            <w:tcW w:w="1667" w:type="dxa"/>
            <w:vAlign w:val="top"/>
          </w:tcPr>
          <w:p>
            <w:pPr>
              <w:spacing w:line="360" w:lineRule="auto"/>
              <w:ind w:left="420"/>
              <w:rPr>
                <w:rFonts w:ascii="宋体" w:hAnsi="宋体" w:cs="宋体" w:eastAsiaTheme="minorEastAsia"/>
                <w:color w:val="auto"/>
                <w:kern w:val="2"/>
                <w:sz w:val="21"/>
                <w:szCs w:val="21"/>
                <w:highlight w:val="none"/>
                <w:lang w:val="en-US" w:eastAsia="zh-CN" w:bidi="ar-SA"/>
              </w:rPr>
            </w:pPr>
          </w:p>
        </w:tc>
        <w:tc>
          <w:tcPr>
            <w:tcW w:w="1386" w:type="dxa"/>
            <w:vAlign w:val="top"/>
          </w:tcPr>
          <w:p>
            <w:pPr>
              <w:spacing w:line="360" w:lineRule="auto"/>
              <w:ind w:left="420"/>
              <w:rPr>
                <w:rFonts w:ascii="宋体" w:hAnsi="宋体" w:cs="宋体" w:eastAsiaTheme="minorEastAsia"/>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top"/>
          </w:tcPr>
          <w:p>
            <w:pPr>
              <w:widowControl/>
              <w:textAlignment w:val="top"/>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8</w:t>
            </w:r>
          </w:p>
        </w:tc>
        <w:tc>
          <w:tcPr>
            <w:tcW w:w="4476" w:type="dxa"/>
            <w:vAlign w:val="top"/>
          </w:tcPr>
          <w:p>
            <w:pPr>
              <w:pStyle w:val="12"/>
              <w:spacing w:line="440" w:lineRule="exact"/>
              <w:ind w:left="0" w:leftChars="0" w:firstLine="0" w:firstLineChars="0"/>
              <w:rPr>
                <w:rFonts w:ascii="宋体" w:hAnsi="宋体" w:eastAsia="宋体" w:cs="Times New Roman"/>
                <w:color w:val="000000" w:themeColor="text1"/>
                <w:kern w:val="2"/>
                <w:sz w:val="24"/>
                <w:szCs w:val="24"/>
                <w:highlight w:val="none"/>
                <w:lang w:val="en-US" w:eastAsia="zh-CN" w:bidi="ar-SA"/>
              </w:rPr>
            </w:pPr>
            <w:r>
              <w:rPr>
                <w:rFonts w:hint="eastAsia" w:ascii="宋体" w:hAnsi="宋体"/>
                <w:color w:val="000000" w:themeColor="text1"/>
                <w:sz w:val="24"/>
                <w:highlight w:val="none"/>
              </w:rPr>
              <w:t>频率控制：10～60周／秒，可显示。</w:t>
            </w:r>
          </w:p>
        </w:tc>
        <w:tc>
          <w:tcPr>
            <w:tcW w:w="1667" w:type="dxa"/>
            <w:vAlign w:val="top"/>
          </w:tcPr>
          <w:p>
            <w:pPr>
              <w:spacing w:line="360" w:lineRule="auto"/>
              <w:ind w:left="420"/>
              <w:rPr>
                <w:rFonts w:ascii="宋体" w:hAnsi="宋体" w:cs="宋体" w:eastAsiaTheme="minorEastAsia"/>
                <w:color w:val="auto"/>
                <w:kern w:val="2"/>
                <w:sz w:val="21"/>
                <w:szCs w:val="21"/>
                <w:highlight w:val="none"/>
                <w:lang w:val="en-US" w:eastAsia="zh-CN" w:bidi="ar-SA"/>
              </w:rPr>
            </w:pPr>
          </w:p>
        </w:tc>
        <w:tc>
          <w:tcPr>
            <w:tcW w:w="1386" w:type="dxa"/>
            <w:vAlign w:val="top"/>
          </w:tcPr>
          <w:p>
            <w:pPr>
              <w:spacing w:line="360" w:lineRule="auto"/>
              <w:ind w:left="420"/>
              <w:rPr>
                <w:rFonts w:ascii="宋体" w:hAnsi="宋体" w:cs="宋体" w:eastAsiaTheme="minorEastAsia"/>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top"/>
          </w:tcPr>
          <w:p>
            <w:pPr>
              <w:widowControl/>
              <w:textAlignment w:val="top"/>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9</w:t>
            </w:r>
          </w:p>
        </w:tc>
        <w:tc>
          <w:tcPr>
            <w:tcW w:w="4476" w:type="dxa"/>
            <w:vAlign w:val="top"/>
          </w:tcPr>
          <w:p>
            <w:pPr>
              <w:pStyle w:val="12"/>
              <w:spacing w:line="440" w:lineRule="exact"/>
              <w:ind w:left="0" w:leftChars="0" w:firstLine="0" w:firstLineChars="0"/>
              <w:rPr>
                <w:rFonts w:ascii="宋体" w:hAnsi="宋体" w:eastAsia="宋体" w:cs="Times New Roman"/>
                <w:color w:val="000000" w:themeColor="text1"/>
                <w:kern w:val="2"/>
                <w:sz w:val="24"/>
                <w:szCs w:val="24"/>
                <w:highlight w:val="none"/>
                <w:lang w:val="en-US" w:eastAsia="zh-CN" w:bidi="ar-SA"/>
              </w:rPr>
            </w:pPr>
            <w:r>
              <w:rPr>
                <w:rFonts w:hint="eastAsia" w:ascii="宋体" w:hAnsi="宋体"/>
                <w:color w:val="000000" w:themeColor="text1"/>
                <w:sz w:val="24"/>
                <w:highlight w:val="none"/>
              </w:rPr>
              <w:t>时间控制：0～60分钟，可显示。</w:t>
            </w:r>
          </w:p>
        </w:tc>
        <w:tc>
          <w:tcPr>
            <w:tcW w:w="1667" w:type="dxa"/>
            <w:vAlign w:val="top"/>
          </w:tcPr>
          <w:p>
            <w:pPr>
              <w:spacing w:line="360" w:lineRule="auto"/>
              <w:ind w:firstLine="420" w:firstLineChars="200"/>
              <w:rPr>
                <w:rFonts w:ascii="宋体" w:hAnsi="宋体" w:cs="宋体" w:eastAsiaTheme="minorEastAsia"/>
                <w:color w:val="auto"/>
                <w:kern w:val="2"/>
                <w:sz w:val="21"/>
                <w:szCs w:val="21"/>
                <w:highlight w:val="none"/>
                <w:lang w:val="en-US" w:eastAsia="zh-CN" w:bidi="ar-SA"/>
              </w:rPr>
            </w:pPr>
          </w:p>
        </w:tc>
        <w:tc>
          <w:tcPr>
            <w:tcW w:w="1386" w:type="dxa"/>
            <w:vAlign w:val="top"/>
          </w:tcPr>
          <w:p>
            <w:pPr>
              <w:spacing w:line="360" w:lineRule="auto"/>
              <w:ind w:firstLine="420" w:firstLineChars="200"/>
              <w:rPr>
                <w:rFonts w:ascii="宋体" w:hAnsi="宋体" w:cs="宋体" w:eastAsiaTheme="minorEastAsia"/>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top"/>
          </w:tcPr>
          <w:p>
            <w:pPr>
              <w:widowControl/>
              <w:textAlignment w:val="top"/>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10</w:t>
            </w:r>
          </w:p>
        </w:tc>
        <w:tc>
          <w:tcPr>
            <w:tcW w:w="4476" w:type="dxa"/>
            <w:vAlign w:val="top"/>
          </w:tcPr>
          <w:p>
            <w:pPr>
              <w:pStyle w:val="12"/>
              <w:spacing w:line="440" w:lineRule="exact"/>
              <w:ind w:left="0" w:leftChars="0" w:firstLine="0" w:firstLineChars="0"/>
              <w:rPr>
                <w:rFonts w:ascii="宋体" w:hAnsi="宋体" w:eastAsia="宋体" w:cs="Times New Roman"/>
                <w:color w:val="000000" w:themeColor="text1"/>
                <w:kern w:val="2"/>
                <w:sz w:val="24"/>
                <w:szCs w:val="24"/>
                <w:highlight w:val="none"/>
                <w:lang w:val="en-US" w:eastAsia="zh-CN" w:bidi="ar-SA"/>
              </w:rPr>
            </w:pPr>
            <w:r>
              <w:rPr>
                <w:rFonts w:hint="eastAsia" w:ascii="宋体" w:hAnsi="宋体"/>
                <w:color w:val="000000" w:themeColor="text1"/>
                <w:sz w:val="24"/>
                <w:highlight w:val="none"/>
              </w:rPr>
              <w:t>具有清晰的显示界面，显示功能状态及工作状态。</w:t>
            </w:r>
          </w:p>
        </w:tc>
        <w:tc>
          <w:tcPr>
            <w:tcW w:w="1667" w:type="dxa"/>
            <w:vAlign w:val="top"/>
          </w:tcPr>
          <w:p>
            <w:pPr>
              <w:widowControl/>
              <w:textAlignment w:val="top"/>
              <w:rPr>
                <w:rFonts w:ascii="宋体" w:hAnsi="宋体" w:cs="宋体" w:eastAsiaTheme="minorEastAsia"/>
                <w:color w:val="auto"/>
                <w:kern w:val="2"/>
                <w:sz w:val="21"/>
                <w:szCs w:val="21"/>
                <w:highlight w:val="none"/>
                <w:lang w:val="en-US" w:eastAsia="zh-CN" w:bidi="ar-SA"/>
              </w:rPr>
            </w:pPr>
          </w:p>
        </w:tc>
        <w:tc>
          <w:tcPr>
            <w:tcW w:w="1386" w:type="dxa"/>
            <w:vAlign w:val="top"/>
          </w:tcPr>
          <w:p>
            <w:pPr>
              <w:widowControl/>
              <w:textAlignment w:val="top"/>
              <w:rPr>
                <w:rFonts w:ascii="宋体" w:hAnsi="宋体" w:cs="宋体" w:eastAsiaTheme="minorEastAsia"/>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top"/>
          </w:tcPr>
          <w:p>
            <w:pPr>
              <w:widowControl/>
              <w:textAlignment w:val="top"/>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11</w:t>
            </w:r>
          </w:p>
        </w:tc>
        <w:tc>
          <w:tcPr>
            <w:tcW w:w="4476" w:type="dxa"/>
            <w:vAlign w:val="top"/>
          </w:tcPr>
          <w:p>
            <w:pPr>
              <w:pStyle w:val="12"/>
              <w:spacing w:line="440" w:lineRule="exact"/>
              <w:ind w:left="0" w:leftChars="0" w:firstLine="0" w:firstLineChars="0"/>
              <w:rPr>
                <w:rFonts w:ascii="宋体" w:hAnsi="宋体" w:eastAsia="宋体" w:cs="Times New Roman"/>
                <w:color w:val="000000" w:themeColor="text1"/>
                <w:kern w:val="2"/>
                <w:sz w:val="24"/>
                <w:szCs w:val="24"/>
                <w:highlight w:val="none"/>
                <w:lang w:val="en-US" w:eastAsia="zh-CN" w:bidi="ar-SA"/>
              </w:rPr>
            </w:pPr>
            <w:r>
              <w:rPr>
                <w:rFonts w:hint="eastAsia" w:ascii="宋体" w:hAnsi="宋体"/>
                <w:color w:val="000000" w:themeColor="text1"/>
                <w:sz w:val="24"/>
                <w:highlight w:val="none"/>
              </w:rPr>
              <w:t>电源：220V，50～60Hz。具有漏电保护，漏电流：＜75微安；安全分类：I类B类。电缆长度：≥3m。</w:t>
            </w:r>
          </w:p>
        </w:tc>
        <w:tc>
          <w:tcPr>
            <w:tcW w:w="1667" w:type="dxa"/>
            <w:vAlign w:val="top"/>
          </w:tcPr>
          <w:p>
            <w:pPr>
              <w:widowControl/>
              <w:textAlignment w:val="top"/>
              <w:rPr>
                <w:rFonts w:ascii="宋体" w:hAnsi="宋体" w:cs="宋体" w:eastAsiaTheme="minorEastAsia"/>
                <w:color w:val="auto"/>
                <w:kern w:val="2"/>
                <w:sz w:val="21"/>
                <w:szCs w:val="21"/>
                <w:highlight w:val="none"/>
                <w:lang w:val="en-US" w:eastAsia="zh-CN" w:bidi="ar-SA"/>
              </w:rPr>
            </w:pPr>
          </w:p>
        </w:tc>
        <w:tc>
          <w:tcPr>
            <w:tcW w:w="1386" w:type="dxa"/>
            <w:vAlign w:val="top"/>
          </w:tcPr>
          <w:p>
            <w:pPr>
              <w:widowControl/>
              <w:textAlignment w:val="top"/>
              <w:rPr>
                <w:rFonts w:ascii="宋体" w:hAnsi="宋体" w:cs="宋体" w:eastAsiaTheme="minorEastAsia"/>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top"/>
          </w:tcPr>
          <w:p>
            <w:pPr>
              <w:widowControl/>
              <w:textAlignment w:val="top"/>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12</w:t>
            </w:r>
          </w:p>
        </w:tc>
        <w:tc>
          <w:tcPr>
            <w:tcW w:w="4476" w:type="dxa"/>
            <w:vAlign w:val="top"/>
          </w:tcPr>
          <w:p>
            <w:pPr>
              <w:pStyle w:val="12"/>
              <w:spacing w:line="440" w:lineRule="exact"/>
              <w:rPr>
                <w:rFonts w:ascii="宋体" w:hAnsi="宋体" w:eastAsia="宋体" w:cs="Times New Roman"/>
                <w:color w:val="000000" w:themeColor="text1"/>
                <w:kern w:val="2"/>
                <w:sz w:val="24"/>
                <w:szCs w:val="24"/>
                <w:highlight w:val="none"/>
                <w:lang w:val="en-US" w:eastAsia="zh-CN" w:bidi="ar-SA"/>
              </w:rPr>
            </w:pPr>
            <w:r>
              <w:rPr>
                <w:rFonts w:hint="eastAsia" w:ascii="宋体" w:hAnsi="宋体"/>
                <w:color w:val="000000" w:themeColor="text1"/>
                <w:sz w:val="24"/>
                <w:highlight w:val="none"/>
              </w:rPr>
              <w:t>机器轻巧，操作简便，移动方便。</w:t>
            </w:r>
          </w:p>
        </w:tc>
        <w:tc>
          <w:tcPr>
            <w:tcW w:w="1667" w:type="dxa"/>
            <w:vAlign w:val="top"/>
          </w:tcPr>
          <w:p>
            <w:pPr>
              <w:widowControl/>
              <w:textAlignment w:val="top"/>
              <w:rPr>
                <w:rFonts w:ascii="宋体" w:hAnsi="宋体" w:cs="宋体" w:eastAsiaTheme="minorEastAsia"/>
                <w:color w:val="auto"/>
                <w:kern w:val="2"/>
                <w:sz w:val="21"/>
                <w:szCs w:val="21"/>
                <w:highlight w:val="none"/>
                <w:lang w:val="en-US" w:eastAsia="zh-CN" w:bidi="ar-SA"/>
              </w:rPr>
            </w:pPr>
          </w:p>
        </w:tc>
        <w:tc>
          <w:tcPr>
            <w:tcW w:w="1386" w:type="dxa"/>
            <w:vAlign w:val="top"/>
          </w:tcPr>
          <w:p>
            <w:pPr>
              <w:widowControl/>
              <w:textAlignment w:val="top"/>
              <w:rPr>
                <w:rFonts w:ascii="宋体" w:hAnsi="宋体" w:cs="宋体" w:eastAsiaTheme="minorEastAsia"/>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top"/>
          </w:tcPr>
          <w:p>
            <w:pPr>
              <w:widowControl/>
              <w:textAlignment w:val="top"/>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13</w:t>
            </w:r>
          </w:p>
        </w:tc>
        <w:tc>
          <w:tcPr>
            <w:tcW w:w="4476" w:type="dxa"/>
            <w:vAlign w:val="top"/>
          </w:tcPr>
          <w:p>
            <w:pPr>
              <w:numPr>
                <w:ilvl w:val="0"/>
                <w:numId w:val="0"/>
              </w:numPr>
              <w:spacing w:line="440" w:lineRule="exact"/>
              <w:rPr>
                <w:rFonts w:hint="eastAsia"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每套设备配置要求：</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3"/>
              <w:gridCol w:w="1077"/>
              <w:gridCol w:w="1395"/>
              <w:gridCol w:w="579"/>
              <w:gridCol w:w="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tcPr>
                <w:p>
                  <w:pPr>
                    <w:spacing w:line="44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序号</w:t>
                  </w:r>
                </w:p>
              </w:tc>
              <w:tc>
                <w:tcPr>
                  <w:tcW w:w="2552" w:type="dxa"/>
                </w:tcPr>
                <w:p>
                  <w:pPr>
                    <w:spacing w:line="44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名称</w:t>
                  </w:r>
                </w:p>
              </w:tc>
              <w:tc>
                <w:tcPr>
                  <w:tcW w:w="3118" w:type="dxa"/>
                </w:tcPr>
                <w:p>
                  <w:pPr>
                    <w:spacing w:line="44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要求</w:t>
                  </w:r>
                </w:p>
              </w:tc>
              <w:tc>
                <w:tcPr>
                  <w:tcW w:w="923" w:type="dxa"/>
                </w:tcPr>
                <w:p>
                  <w:pPr>
                    <w:spacing w:line="44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数量</w:t>
                  </w:r>
                </w:p>
              </w:tc>
              <w:tc>
                <w:tcPr>
                  <w:tcW w:w="920" w:type="dxa"/>
                </w:tcPr>
                <w:p>
                  <w:pPr>
                    <w:spacing w:line="44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400" w:lineRule="atLeast"/>
                    <w:jc w:val="center"/>
                    <w:rPr>
                      <w:rFonts w:ascii="宋体" w:hAnsi="宋体"/>
                      <w:color w:val="000000" w:themeColor="text1"/>
                      <w:szCs w:val="21"/>
                      <w:highlight w:val="none"/>
                    </w:rPr>
                  </w:pPr>
                  <w:r>
                    <w:rPr>
                      <w:rFonts w:hint="eastAsia" w:ascii="宋体" w:hAnsi="宋体"/>
                      <w:color w:val="000000" w:themeColor="text1"/>
                      <w:szCs w:val="21"/>
                      <w:highlight w:val="none"/>
                    </w:rPr>
                    <w:t>1</w:t>
                  </w:r>
                </w:p>
              </w:tc>
              <w:tc>
                <w:tcPr>
                  <w:tcW w:w="2552" w:type="dxa"/>
                </w:tcPr>
                <w:p>
                  <w:pPr>
                    <w:spacing w:line="400" w:lineRule="atLeast"/>
                    <w:jc w:val="center"/>
                    <w:rPr>
                      <w:rFonts w:ascii="宋体" w:hAnsi="宋体"/>
                      <w:color w:val="000000" w:themeColor="text1"/>
                      <w:szCs w:val="21"/>
                      <w:highlight w:val="none"/>
                    </w:rPr>
                  </w:pPr>
                  <w:r>
                    <w:rPr>
                      <w:rFonts w:hint="eastAsia" w:ascii="宋体" w:hAnsi="宋体"/>
                      <w:color w:val="000000" w:themeColor="text1"/>
                      <w:szCs w:val="21"/>
                      <w:highlight w:val="none"/>
                    </w:rPr>
                    <w:t>振动叩击机</w:t>
                  </w:r>
                </w:p>
              </w:tc>
              <w:tc>
                <w:tcPr>
                  <w:tcW w:w="3118" w:type="dxa"/>
                </w:tcPr>
                <w:p>
                  <w:pPr>
                    <w:spacing w:line="400" w:lineRule="atLeast"/>
                    <w:jc w:val="center"/>
                    <w:rPr>
                      <w:rFonts w:ascii="宋体" w:hAnsi="宋体"/>
                      <w:color w:val="000000" w:themeColor="text1"/>
                      <w:szCs w:val="21"/>
                      <w:highlight w:val="none"/>
                    </w:rPr>
                  </w:pPr>
                  <w:r>
                    <w:rPr>
                      <w:rFonts w:hint="eastAsia" w:ascii="宋体" w:hAnsi="宋体"/>
                      <w:color w:val="000000" w:themeColor="text1"/>
                      <w:szCs w:val="21"/>
                      <w:highlight w:val="none"/>
                    </w:rPr>
                    <w:t>原装配套</w:t>
                  </w:r>
                </w:p>
              </w:tc>
              <w:tc>
                <w:tcPr>
                  <w:tcW w:w="923" w:type="dxa"/>
                </w:tcPr>
                <w:p>
                  <w:pPr>
                    <w:spacing w:line="400" w:lineRule="atLeast"/>
                    <w:jc w:val="center"/>
                    <w:rPr>
                      <w:rFonts w:hint="eastAsia" w:ascii="宋体" w:hAnsi="宋体" w:eastAsiaTheme="minorEastAsia"/>
                      <w:color w:val="000000" w:themeColor="text1"/>
                      <w:szCs w:val="21"/>
                      <w:highlight w:val="none"/>
                      <w:lang w:eastAsia="zh-CN"/>
                    </w:rPr>
                  </w:pPr>
                  <w:r>
                    <w:rPr>
                      <w:rFonts w:hint="eastAsia" w:ascii="宋体" w:hAnsi="宋体"/>
                      <w:color w:val="000000" w:themeColor="text1"/>
                      <w:szCs w:val="21"/>
                      <w:highlight w:val="none"/>
                      <w:lang w:val="en-US" w:eastAsia="zh-CN"/>
                    </w:rPr>
                    <w:t>1</w:t>
                  </w:r>
                </w:p>
              </w:tc>
              <w:tc>
                <w:tcPr>
                  <w:tcW w:w="920" w:type="dxa"/>
                </w:tcPr>
                <w:p>
                  <w:pPr>
                    <w:spacing w:line="400" w:lineRule="atLeast"/>
                    <w:jc w:val="center"/>
                    <w:rPr>
                      <w:rFonts w:ascii="宋体" w:hAnsi="宋体"/>
                      <w:color w:val="000000" w:themeColor="text1"/>
                      <w:szCs w:val="21"/>
                      <w:highlight w:val="none"/>
                    </w:rPr>
                  </w:pPr>
                  <w:r>
                    <w:rPr>
                      <w:rFonts w:hint="eastAsia" w:ascii="宋体" w:hAnsi="宋体"/>
                      <w:color w:val="000000" w:themeColor="text1"/>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400" w:lineRule="atLeast"/>
                    <w:jc w:val="center"/>
                    <w:rPr>
                      <w:rFonts w:ascii="宋体" w:hAnsi="宋体"/>
                      <w:color w:val="000000" w:themeColor="text1"/>
                      <w:szCs w:val="21"/>
                      <w:highlight w:val="none"/>
                    </w:rPr>
                  </w:pPr>
                  <w:r>
                    <w:rPr>
                      <w:rFonts w:hint="eastAsia" w:ascii="宋体" w:hAnsi="宋体"/>
                      <w:color w:val="000000" w:themeColor="text1"/>
                      <w:szCs w:val="21"/>
                      <w:highlight w:val="none"/>
                    </w:rPr>
                    <w:t>2</w:t>
                  </w:r>
                </w:p>
              </w:tc>
              <w:tc>
                <w:tcPr>
                  <w:tcW w:w="2552" w:type="dxa"/>
                </w:tcPr>
                <w:p>
                  <w:pPr>
                    <w:spacing w:line="400" w:lineRule="atLeast"/>
                    <w:jc w:val="center"/>
                    <w:rPr>
                      <w:rFonts w:ascii="宋体" w:hAnsi="宋体"/>
                      <w:color w:val="000000" w:themeColor="text1"/>
                      <w:szCs w:val="21"/>
                      <w:highlight w:val="none"/>
                    </w:rPr>
                  </w:pPr>
                  <w:r>
                    <w:rPr>
                      <w:rFonts w:hint="eastAsia" w:ascii="宋体" w:hAnsi="宋体"/>
                      <w:color w:val="000000" w:themeColor="text1"/>
                      <w:szCs w:val="21"/>
                      <w:highlight w:val="none"/>
                    </w:rPr>
                    <w:t>叩击头</w:t>
                  </w:r>
                </w:p>
              </w:tc>
              <w:tc>
                <w:tcPr>
                  <w:tcW w:w="3118" w:type="dxa"/>
                </w:tcPr>
                <w:p>
                  <w:pPr>
                    <w:spacing w:line="400" w:lineRule="atLeast"/>
                    <w:jc w:val="center"/>
                    <w:rPr>
                      <w:rFonts w:hint="eastAsia" w:ascii="宋体" w:hAnsi="宋体" w:eastAsiaTheme="minorEastAsia"/>
                      <w:color w:val="000000" w:themeColor="text1"/>
                      <w:szCs w:val="21"/>
                      <w:highlight w:val="none"/>
                      <w:lang w:val="en-US" w:eastAsia="zh-CN"/>
                    </w:rPr>
                  </w:pPr>
                  <w:r>
                    <w:rPr>
                      <w:rFonts w:hint="eastAsia" w:ascii="宋体" w:hAnsi="宋体"/>
                      <w:color w:val="000000" w:themeColor="text1"/>
                      <w:szCs w:val="21"/>
                      <w:highlight w:val="none"/>
                    </w:rPr>
                    <w:t>原装配套</w:t>
                  </w:r>
                  <w:r>
                    <w:rPr>
                      <w:rFonts w:hint="eastAsia" w:ascii="宋体" w:hAnsi="宋体"/>
                      <w:color w:val="000000" w:themeColor="text1"/>
                      <w:szCs w:val="21"/>
                      <w:highlight w:val="none"/>
                      <w:lang w:eastAsia="zh-CN"/>
                    </w:rPr>
                    <w:t>，</w:t>
                  </w:r>
                  <w:r>
                    <w:rPr>
                      <w:rFonts w:hint="eastAsia" w:ascii="宋体" w:hAnsi="宋体"/>
                      <w:color w:val="000000" w:themeColor="text1"/>
                      <w:szCs w:val="21"/>
                      <w:highlight w:val="none"/>
                      <w:lang w:val="en-US" w:eastAsia="zh-CN"/>
                    </w:rPr>
                    <w:t>一套4个（每套含圆形大、中、小尺寸各一个，</w:t>
                  </w:r>
                  <w:r>
                    <w:rPr>
                      <w:rFonts w:hint="eastAsia" w:ascii="宋体" w:hAnsi="宋体"/>
                      <w:highlight w:val="none"/>
                    </w:rPr>
                    <w:t>轭状</w:t>
                  </w:r>
                  <w:r>
                    <w:rPr>
                      <w:rFonts w:hint="eastAsia" w:ascii="宋体" w:hAnsi="宋体"/>
                      <w:highlight w:val="none"/>
                      <w:lang w:val="en-US" w:eastAsia="zh-CN"/>
                    </w:rPr>
                    <w:t>一个）</w:t>
                  </w:r>
                </w:p>
              </w:tc>
              <w:tc>
                <w:tcPr>
                  <w:tcW w:w="923" w:type="dxa"/>
                </w:tcPr>
                <w:p>
                  <w:pPr>
                    <w:spacing w:line="400" w:lineRule="atLeast"/>
                    <w:jc w:val="center"/>
                    <w:rPr>
                      <w:rFonts w:hint="eastAsia" w:ascii="宋体" w:hAnsi="宋体" w:eastAsiaTheme="minorEastAsia"/>
                      <w:color w:val="FF0000"/>
                      <w:szCs w:val="21"/>
                      <w:highlight w:val="none"/>
                      <w:lang w:eastAsia="zh-CN"/>
                    </w:rPr>
                  </w:pPr>
                  <w:r>
                    <w:rPr>
                      <w:rFonts w:hint="eastAsia" w:ascii="宋体" w:hAnsi="宋体"/>
                      <w:color w:val="auto"/>
                      <w:szCs w:val="21"/>
                      <w:highlight w:val="none"/>
                      <w:lang w:val="en-US" w:eastAsia="zh-CN"/>
                    </w:rPr>
                    <w:t>2</w:t>
                  </w:r>
                </w:p>
              </w:tc>
              <w:tc>
                <w:tcPr>
                  <w:tcW w:w="920" w:type="dxa"/>
                </w:tcPr>
                <w:p>
                  <w:pPr>
                    <w:spacing w:line="400" w:lineRule="atLeast"/>
                    <w:jc w:val="center"/>
                    <w:rPr>
                      <w:rFonts w:hint="eastAsia" w:ascii="宋体" w:hAnsi="宋体" w:eastAsiaTheme="minorEastAsia"/>
                      <w:color w:val="000000" w:themeColor="text1"/>
                      <w:szCs w:val="21"/>
                      <w:highlight w:val="none"/>
                      <w:lang w:val="en-US" w:eastAsia="zh-CN"/>
                    </w:rPr>
                  </w:pPr>
                  <w:r>
                    <w:rPr>
                      <w:rFonts w:hint="eastAsia" w:ascii="宋体" w:hAnsi="宋体"/>
                      <w:color w:val="000000" w:themeColor="text1"/>
                      <w:szCs w:val="21"/>
                      <w:highlight w:val="no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pacing w:line="400" w:lineRule="atLeast"/>
                    <w:jc w:val="center"/>
                    <w:rPr>
                      <w:rFonts w:ascii="宋体" w:hAnsi="宋体"/>
                      <w:color w:val="000000" w:themeColor="text1"/>
                      <w:szCs w:val="21"/>
                      <w:highlight w:val="none"/>
                    </w:rPr>
                  </w:pPr>
                  <w:r>
                    <w:rPr>
                      <w:rFonts w:hint="eastAsia" w:ascii="宋体" w:hAnsi="宋体"/>
                      <w:color w:val="000000" w:themeColor="text1"/>
                      <w:szCs w:val="21"/>
                      <w:highlight w:val="none"/>
                    </w:rPr>
                    <w:t>3</w:t>
                  </w:r>
                </w:p>
              </w:tc>
              <w:tc>
                <w:tcPr>
                  <w:tcW w:w="2552" w:type="dxa"/>
                </w:tcPr>
                <w:p>
                  <w:pPr>
                    <w:spacing w:line="400" w:lineRule="atLeast"/>
                    <w:jc w:val="center"/>
                    <w:rPr>
                      <w:rFonts w:ascii="宋体" w:hAnsi="宋体"/>
                      <w:color w:val="000000" w:themeColor="text1"/>
                      <w:szCs w:val="21"/>
                      <w:highlight w:val="none"/>
                    </w:rPr>
                  </w:pPr>
                  <w:r>
                    <w:rPr>
                      <w:rFonts w:hint="eastAsia" w:ascii="宋体" w:hAnsi="宋体"/>
                      <w:color w:val="000000" w:themeColor="text1"/>
                      <w:szCs w:val="21"/>
                      <w:highlight w:val="none"/>
                    </w:rPr>
                    <w:t>使用说明书</w:t>
                  </w:r>
                </w:p>
              </w:tc>
              <w:tc>
                <w:tcPr>
                  <w:tcW w:w="3118" w:type="dxa"/>
                </w:tcPr>
                <w:p>
                  <w:pPr>
                    <w:spacing w:line="400" w:lineRule="atLeast"/>
                    <w:jc w:val="center"/>
                    <w:rPr>
                      <w:rFonts w:ascii="宋体" w:hAnsi="宋体"/>
                      <w:color w:val="000000" w:themeColor="text1"/>
                      <w:szCs w:val="21"/>
                      <w:highlight w:val="none"/>
                    </w:rPr>
                  </w:pPr>
                  <w:r>
                    <w:rPr>
                      <w:rFonts w:hint="eastAsia" w:ascii="宋体" w:hAnsi="宋体"/>
                      <w:color w:val="000000" w:themeColor="text1"/>
                      <w:szCs w:val="21"/>
                      <w:highlight w:val="none"/>
                    </w:rPr>
                    <w:t>原装配套</w:t>
                  </w:r>
                </w:p>
              </w:tc>
              <w:tc>
                <w:tcPr>
                  <w:tcW w:w="923" w:type="dxa"/>
                </w:tcPr>
                <w:p>
                  <w:pPr>
                    <w:spacing w:line="400" w:lineRule="atLeast"/>
                    <w:jc w:val="center"/>
                    <w:rPr>
                      <w:rFonts w:ascii="宋体" w:hAnsi="宋体"/>
                      <w:color w:val="000000" w:themeColor="text1"/>
                      <w:szCs w:val="21"/>
                      <w:highlight w:val="none"/>
                    </w:rPr>
                  </w:pPr>
                  <w:r>
                    <w:rPr>
                      <w:rFonts w:hint="eastAsia" w:ascii="宋体" w:hAnsi="宋体"/>
                      <w:color w:val="000000" w:themeColor="text1"/>
                      <w:szCs w:val="21"/>
                      <w:highlight w:val="none"/>
                    </w:rPr>
                    <w:t>2</w:t>
                  </w:r>
                </w:p>
              </w:tc>
              <w:tc>
                <w:tcPr>
                  <w:tcW w:w="920" w:type="dxa"/>
                </w:tcPr>
                <w:p>
                  <w:pPr>
                    <w:spacing w:line="400" w:lineRule="atLeast"/>
                    <w:jc w:val="center"/>
                    <w:rPr>
                      <w:rFonts w:ascii="宋体" w:hAnsi="宋体"/>
                      <w:color w:val="000000" w:themeColor="text1"/>
                      <w:szCs w:val="21"/>
                      <w:highlight w:val="none"/>
                    </w:rPr>
                  </w:pPr>
                  <w:r>
                    <w:rPr>
                      <w:rFonts w:hint="eastAsia" w:ascii="宋体" w:hAnsi="宋体"/>
                      <w:color w:val="000000" w:themeColor="text1"/>
                      <w:szCs w:val="21"/>
                      <w:highlight w:val="none"/>
                    </w:rPr>
                    <w:t>本</w:t>
                  </w:r>
                </w:p>
              </w:tc>
            </w:tr>
          </w:tbl>
          <w:p>
            <w:pPr>
              <w:pStyle w:val="12"/>
              <w:numPr>
                <w:ilvl w:val="0"/>
                <w:numId w:val="0"/>
              </w:numPr>
              <w:spacing w:line="360" w:lineRule="auto"/>
              <w:ind w:left="0" w:leftChars="0" w:firstLine="0" w:firstLineChars="0"/>
              <w:rPr>
                <w:rFonts w:ascii="宋体" w:hAnsi="宋体" w:cs="宋体" w:eastAsiaTheme="minorEastAsia"/>
                <w:color w:val="auto"/>
                <w:kern w:val="2"/>
                <w:sz w:val="21"/>
                <w:szCs w:val="21"/>
                <w:highlight w:val="none"/>
                <w:lang w:val="en-US" w:eastAsia="zh-CN" w:bidi="ar-SA"/>
              </w:rPr>
            </w:pPr>
          </w:p>
        </w:tc>
        <w:tc>
          <w:tcPr>
            <w:tcW w:w="1667" w:type="dxa"/>
            <w:vAlign w:val="top"/>
          </w:tcPr>
          <w:p>
            <w:pPr>
              <w:widowControl/>
              <w:textAlignment w:val="top"/>
              <w:rPr>
                <w:rFonts w:ascii="宋体" w:hAnsi="宋体" w:cs="宋体" w:eastAsiaTheme="minorEastAsia"/>
                <w:color w:val="auto"/>
                <w:kern w:val="2"/>
                <w:sz w:val="21"/>
                <w:szCs w:val="21"/>
                <w:highlight w:val="none"/>
                <w:lang w:val="en-US" w:eastAsia="zh-CN" w:bidi="ar-SA"/>
              </w:rPr>
            </w:pPr>
          </w:p>
        </w:tc>
        <w:tc>
          <w:tcPr>
            <w:tcW w:w="1386" w:type="dxa"/>
            <w:vAlign w:val="top"/>
          </w:tcPr>
          <w:p>
            <w:pPr>
              <w:widowControl/>
              <w:textAlignment w:val="top"/>
              <w:rPr>
                <w:rFonts w:ascii="宋体" w:hAnsi="宋体" w:cs="宋体" w:eastAsiaTheme="minorEastAsia"/>
                <w:color w:val="auto"/>
                <w:kern w:val="2"/>
                <w:sz w:val="21"/>
                <w:szCs w:val="21"/>
                <w:highlight w:val="none"/>
                <w:lang w:val="en-US" w:eastAsia="zh-CN" w:bidi="ar-SA"/>
              </w:rPr>
            </w:pPr>
          </w:p>
        </w:tc>
      </w:tr>
    </w:tbl>
    <w:p>
      <w:pPr>
        <w:tabs>
          <w:tab w:val="left" w:pos="720"/>
        </w:tabs>
        <w:spacing w:line="340" w:lineRule="exact"/>
        <w:jc w:val="left"/>
        <w:rPr>
          <w:rFonts w:ascii="宋体" w:hAnsi="宋体"/>
          <w:b/>
          <w:bCs/>
          <w:szCs w:val="21"/>
          <w:highlight w:val="none"/>
        </w:rPr>
      </w:pPr>
    </w:p>
    <w:p>
      <w:pPr>
        <w:rPr>
          <w:highlight w:val="none"/>
        </w:rPr>
      </w:pPr>
    </w:p>
    <w:p>
      <w:pPr>
        <w:rPr>
          <w:highlight w:val="none"/>
        </w:rPr>
      </w:pPr>
    </w:p>
    <w:p>
      <w:pPr>
        <w:numPr>
          <w:ilvl w:val="0"/>
          <w:numId w:val="1"/>
        </w:numPr>
        <w:tabs>
          <w:tab w:val="left" w:pos="720"/>
        </w:tabs>
        <w:spacing w:line="340" w:lineRule="exact"/>
        <w:jc w:val="left"/>
        <w:rPr>
          <w:rFonts w:ascii="宋体" w:hAnsi="宋体"/>
          <w:b/>
          <w:bCs/>
          <w:sz w:val="30"/>
          <w:szCs w:val="30"/>
          <w:highlight w:val="none"/>
        </w:rPr>
      </w:pPr>
      <w:r>
        <w:rPr>
          <w:rFonts w:hint="eastAsia" w:ascii="宋体" w:hAnsi="宋体"/>
          <w:b/>
          <w:bCs/>
          <w:sz w:val="30"/>
          <w:szCs w:val="30"/>
          <w:highlight w:val="none"/>
        </w:rPr>
        <w:t>商务要求：</w:t>
      </w:r>
      <w:r>
        <w:rPr>
          <w:rFonts w:hint="eastAsia" w:asciiTheme="minorEastAsia" w:hAnsiTheme="minorEastAsia" w:eastAsiaTheme="minorEastAsia" w:cstheme="minorEastAsia"/>
          <w:sz w:val="24"/>
          <w:highlight w:val="none"/>
        </w:rPr>
        <w:t>（请按用户需求里的商务要求</w:t>
      </w:r>
      <w:r>
        <w:rPr>
          <w:rFonts w:hint="eastAsia" w:asciiTheme="minorEastAsia" w:hAnsiTheme="minorEastAsia" w:eastAsiaTheme="minorEastAsia" w:cstheme="minorEastAsia"/>
          <w:b/>
          <w:bCs/>
          <w:sz w:val="24"/>
          <w:highlight w:val="none"/>
        </w:rPr>
        <w:t>逐条</w:t>
      </w:r>
      <w:r>
        <w:rPr>
          <w:rFonts w:hint="eastAsia" w:asciiTheme="minorEastAsia" w:hAnsiTheme="minorEastAsia" w:eastAsiaTheme="minorEastAsia" w:cstheme="minorEastAsia"/>
          <w:sz w:val="24"/>
          <w:highlight w:val="none"/>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239"/>
        <w:gridCol w:w="1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autoSpaceDE w:val="0"/>
              <w:autoSpaceDN w:val="0"/>
              <w:adjustRightInd w:val="0"/>
              <w:spacing w:line="440" w:lineRule="exact"/>
              <w:jc w:val="center"/>
              <w:rPr>
                <w:rFonts w:ascii="宋体" w:hAnsi="宋体" w:cs="宋体"/>
                <w:bCs/>
                <w:color w:val="auto"/>
                <w:kern w:val="0"/>
                <w:szCs w:val="21"/>
                <w:highlight w:val="none"/>
                <w:lang w:val="zh-CN"/>
              </w:rPr>
            </w:pPr>
            <w:r>
              <w:rPr>
                <w:rFonts w:hint="eastAsia" w:ascii="宋体" w:hAnsi="宋体" w:cs="宋体"/>
                <w:bCs/>
                <w:color w:val="auto"/>
                <w:kern w:val="0"/>
                <w:szCs w:val="21"/>
                <w:highlight w:val="none"/>
                <w:lang w:val="zh-CN"/>
              </w:rPr>
              <w:t>序号</w:t>
            </w:r>
          </w:p>
        </w:tc>
        <w:tc>
          <w:tcPr>
            <w:tcW w:w="1116" w:type="dxa"/>
            <w:shd w:val="clear" w:color="000000" w:fill="FFFFFF"/>
            <w:noWrap/>
            <w:vAlign w:val="center"/>
          </w:tcPr>
          <w:p>
            <w:pPr>
              <w:autoSpaceDE w:val="0"/>
              <w:autoSpaceDN w:val="0"/>
              <w:adjustRightInd w:val="0"/>
              <w:spacing w:line="440" w:lineRule="exact"/>
              <w:jc w:val="center"/>
              <w:rPr>
                <w:rFonts w:ascii="宋体" w:hAnsi="宋体" w:cs="宋体"/>
                <w:bCs/>
                <w:color w:val="auto"/>
                <w:kern w:val="0"/>
                <w:szCs w:val="21"/>
                <w:highlight w:val="none"/>
                <w:lang w:val="zh-CN"/>
              </w:rPr>
            </w:pPr>
            <w:r>
              <w:rPr>
                <w:rFonts w:hint="eastAsia" w:ascii="宋体" w:hAnsi="宋体" w:cs="宋体"/>
                <w:bCs/>
                <w:color w:val="auto"/>
                <w:kern w:val="0"/>
                <w:szCs w:val="21"/>
                <w:highlight w:val="none"/>
                <w:lang w:val="zh-CN"/>
              </w:rPr>
              <w:t>商务参数项目</w:t>
            </w:r>
          </w:p>
        </w:tc>
        <w:tc>
          <w:tcPr>
            <w:tcW w:w="4638" w:type="dxa"/>
            <w:shd w:val="clear" w:color="000000" w:fill="FFFFFF"/>
            <w:noWrap/>
            <w:vAlign w:val="center"/>
          </w:tcPr>
          <w:p>
            <w:pPr>
              <w:autoSpaceDE w:val="0"/>
              <w:autoSpaceDN w:val="0"/>
              <w:adjustRightInd w:val="0"/>
              <w:spacing w:line="440" w:lineRule="exact"/>
              <w:jc w:val="center"/>
              <w:rPr>
                <w:rFonts w:ascii="宋体" w:hAnsi="宋体" w:cs="宋体"/>
                <w:bCs/>
                <w:color w:val="auto"/>
                <w:kern w:val="0"/>
                <w:szCs w:val="21"/>
                <w:highlight w:val="none"/>
                <w:lang w:val="zh-CN"/>
              </w:rPr>
            </w:pPr>
            <w:r>
              <w:rPr>
                <w:rFonts w:hint="eastAsia" w:ascii="宋体" w:hAnsi="宋体" w:cs="宋体"/>
                <w:bCs/>
                <w:color w:val="auto"/>
                <w:kern w:val="0"/>
                <w:szCs w:val="21"/>
                <w:highlight w:val="none"/>
                <w:lang w:val="zh-CN"/>
              </w:rPr>
              <w:t>商务要求</w:t>
            </w:r>
          </w:p>
        </w:tc>
        <w:tc>
          <w:tcPr>
            <w:tcW w:w="1239" w:type="dxa"/>
            <w:shd w:val="clear" w:color="000000" w:fill="FFFFFF"/>
            <w:noWrap/>
            <w:vAlign w:val="center"/>
          </w:tcPr>
          <w:p>
            <w:pPr>
              <w:tabs>
                <w:tab w:val="left" w:pos="720"/>
              </w:tabs>
              <w:spacing w:line="440" w:lineRule="exact"/>
              <w:jc w:val="center"/>
              <w:rPr>
                <w:rFonts w:ascii="宋体" w:hAnsi="宋体" w:cs="宋体"/>
                <w:bCs/>
                <w:color w:val="auto"/>
                <w:szCs w:val="21"/>
                <w:highlight w:val="none"/>
              </w:rPr>
            </w:pPr>
            <w:r>
              <w:rPr>
                <w:rFonts w:hint="eastAsia" w:ascii="宋体" w:hAnsi="宋体" w:cs="宋体"/>
                <w:bCs/>
                <w:color w:val="auto"/>
                <w:szCs w:val="21"/>
                <w:highlight w:val="none"/>
              </w:rPr>
              <w:t>完全响应或</w:t>
            </w:r>
          </w:p>
          <w:p>
            <w:pPr>
              <w:autoSpaceDE w:val="0"/>
              <w:autoSpaceDN w:val="0"/>
              <w:adjustRightInd w:val="0"/>
              <w:spacing w:line="440" w:lineRule="exact"/>
              <w:jc w:val="center"/>
              <w:rPr>
                <w:rFonts w:ascii="宋体" w:hAnsi="宋体" w:cs="宋体"/>
                <w:bCs/>
                <w:color w:val="auto"/>
                <w:kern w:val="0"/>
                <w:szCs w:val="21"/>
                <w:highlight w:val="none"/>
                <w:lang w:val="zh-CN"/>
              </w:rPr>
            </w:pPr>
            <w:r>
              <w:rPr>
                <w:rFonts w:hint="eastAsia" w:ascii="宋体" w:hAnsi="宋体" w:cs="宋体"/>
                <w:bCs/>
                <w:color w:val="auto"/>
                <w:szCs w:val="21"/>
                <w:highlight w:val="none"/>
              </w:rPr>
              <w:t>正/负偏离</w:t>
            </w:r>
          </w:p>
        </w:tc>
        <w:tc>
          <w:tcPr>
            <w:tcW w:w="1502" w:type="dxa"/>
            <w:shd w:val="clear" w:color="000000" w:fill="FFFFFF"/>
            <w:noWrap/>
            <w:vAlign w:val="center"/>
          </w:tcPr>
          <w:p>
            <w:pPr>
              <w:autoSpaceDE w:val="0"/>
              <w:autoSpaceDN w:val="0"/>
              <w:adjustRightInd w:val="0"/>
              <w:spacing w:line="440" w:lineRule="exact"/>
              <w:jc w:val="center"/>
              <w:rPr>
                <w:rFonts w:ascii="宋体" w:hAnsi="宋体" w:cs="宋体"/>
                <w:bCs/>
                <w:color w:val="auto"/>
                <w:kern w:val="0"/>
                <w:szCs w:val="21"/>
                <w:highlight w:val="none"/>
                <w:lang w:val="zh-CN"/>
              </w:rPr>
            </w:pPr>
            <w:r>
              <w:rPr>
                <w:rFonts w:hint="eastAsia" w:ascii="宋体" w:hAnsi="宋体" w:cs="宋体"/>
                <w:bCs/>
                <w:color w:val="auto"/>
                <w:szCs w:val="21"/>
                <w:highlight w:val="none"/>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autoSpaceDE w:val="0"/>
              <w:autoSpaceDN w:val="0"/>
              <w:adjustRightInd w:val="0"/>
              <w:spacing w:line="440" w:lineRule="exact"/>
              <w:jc w:val="center"/>
              <w:rPr>
                <w:rFonts w:ascii="宋体" w:hAnsi="宋体" w:cs="宋体"/>
                <w:bCs/>
                <w:color w:val="auto"/>
                <w:kern w:val="0"/>
                <w:szCs w:val="21"/>
                <w:highlight w:val="none"/>
                <w:lang w:val="zh-CN"/>
              </w:rPr>
            </w:pPr>
            <w:r>
              <w:rPr>
                <w:rFonts w:hint="eastAsia" w:ascii="宋体" w:hAnsi="宋体"/>
                <w:color w:val="auto"/>
                <w:szCs w:val="21"/>
                <w:highlight w:val="none"/>
              </w:rPr>
              <w:t>1.1</w:t>
            </w:r>
          </w:p>
        </w:tc>
        <w:tc>
          <w:tcPr>
            <w:tcW w:w="1116" w:type="dxa"/>
            <w:vMerge w:val="restart"/>
            <w:shd w:val="clear" w:color="000000" w:fill="FFFFFF"/>
            <w:noWrap/>
            <w:vAlign w:val="center"/>
          </w:tcPr>
          <w:p>
            <w:pPr>
              <w:autoSpaceDE w:val="0"/>
              <w:autoSpaceDN w:val="0"/>
              <w:adjustRightInd w:val="0"/>
              <w:spacing w:line="440" w:lineRule="exact"/>
              <w:jc w:val="center"/>
              <w:rPr>
                <w:rFonts w:ascii="宋体" w:hAnsi="宋体" w:cs="宋体"/>
                <w:bCs/>
                <w:color w:val="auto"/>
                <w:kern w:val="0"/>
                <w:szCs w:val="21"/>
                <w:highlight w:val="none"/>
                <w:lang w:val="zh-CN"/>
              </w:rPr>
            </w:pPr>
            <w:r>
              <w:rPr>
                <w:rFonts w:hint="eastAsia"/>
                <w:b/>
                <w:color w:val="auto"/>
                <w:szCs w:val="21"/>
                <w:highlight w:val="none"/>
              </w:rPr>
              <w:t>交货及安装、验收要求</w:t>
            </w:r>
          </w:p>
        </w:tc>
        <w:tc>
          <w:tcPr>
            <w:tcW w:w="4638" w:type="dxa"/>
            <w:shd w:val="clear" w:color="000000" w:fill="FFFFFF"/>
            <w:noWrap/>
          </w:tcPr>
          <w:p>
            <w:pPr>
              <w:spacing w:line="44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交货地点：采购人指定地点。</w:t>
            </w:r>
          </w:p>
        </w:tc>
        <w:tc>
          <w:tcPr>
            <w:tcW w:w="1239" w:type="dxa"/>
            <w:shd w:val="clear" w:color="000000" w:fill="FFFFFF"/>
            <w:noWrap/>
            <w:vAlign w:val="center"/>
          </w:tcPr>
          <w:p>
            <w:pPr>
              <w:tabs>
                <w:tab w:val="left" w:pos="720"/>
              </w:tabs>
              <w:spacing w:line="440" w:lineRule="exact"/>
              <w:jc w:val="center"/>
              <w:rPr>
                <w:rFonts w:ascii="宋体" w:hAnsi="宋体" w:cs="宋体"/>
                <w:bCs/>
                <w:color w:val="auto"/>
                <w:szCs w:val="21"/>
                <w:highlight w:val="none"/>
              </w:rPr>
            </w:pPr>
          </w:p>
        </w:tc>
        <w:tc>
          <w:tcPr>
            <w:tcW w:w="1502" w:type="dxa"/>
            <w:shd w:val="clear" w:color="000000" w:fill="FFFFFF"/>
            <w:noWrap/>
            <w:vAlign w:val="center"/>
          </w:tcPr>
          <w:p>
            <w:pPr>
              <w:autoSpaceDE w:val="0"/>
              <w:autoSpaceDN w:val="0"/>
              <w:adjustRightInd w:val="0"/>
              <w:spacing w:line="440" w:lineRule="exact"/>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autoSpaceDE w:val="0"/>
              <w:autoSpaceDN w:val="0"/>
              <w:adjustRightInd w:val="0"/>
              <w:spacing w:line="440" w:lineRule="exact"/>
              <w:jc w:val="center"/>
              <w:rPr>
                <w:rFonts w:ascii="宋体" w:hAnsi="宋体" w:cs="宋体"/>
                <w:bCs/>
                <w:color w:val="auto"/>
                <w:kern w:val="0"/>
                <w:szCs w:val="21"/>
                <w:highlight w:val="none"/>
                <w:lang w:val="zh-CN"/>
              </w:rPr>
            </w:pPr>
            <w:r>
              <w:rPr>
                <w:rFonts w:hint="eastAsia" w:ascii="宋体" w:hAnsi="宋体"/>
                <w:color w:val="auto"/>
                <w:szCs w:val="21"/>
                <w:highlight w:val="none"/>
              </w:rPr>
              <w:t>1.2</w:t>
            </w:r>
          </w:p>
        </w:tc>
        <w:tc>
          <w:tcPr>
            <w:tcW w:w="1116" w:type="dxa"/>
            <w:vMerge w:val="continue"/>
            <w:shd w:val="clear" w:color="000000" w:fill="FFFFFF"/>
            <w:noWrap/>
            <w:vAlign w:val="center"/>
          </w:tcPr>
          <w:p>
            <w:pPr>
              <w:autoSpaceDE w:val="0"/>
              <w:autoSpaceDN w:val="0"/>
              <w:adjustRightInd w:val="0"/>
              <w:spacing w:line="440" w:lineRule="exact"/>
              <w:jc w:val="center"/>
              <w:rPr>
                <w:rFonts w:ascii="宋体" w:hAnsi="宋体" w:cs="宋体"/>
                <w:bCs/>
                <w:color w:val="auto"/>
                <w:kern w:val="0"/>
                <w:szCs w:val="21"/>
                <w:highlight w:val="none"/>
                <w:lang w:val="zh-CN"/>
              </w:rPr>
            </w:pPr>
          </w:p>
        </w:tc>
        <w:tc>
          <w:tcPr>
            <w:tcW w:w="4638" w:type="dxa"/>
            <w:shd w:val="clear" w:color="000000" w:fill="FFFFFF"/>
            <w:noWrap/>
          </w:tcPr>
          <w:p>
            <w:pPr>
              <w:spacing w:line="44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交货期：成交供应商应当在中标通知书发出之日起30日内按磋商文件及成交供应商的响应文件确定的事项与采购人签订合同，签订合同后 30 日内完成设备的安装调试。</w:t>
            </w:r>
          </w:p>
        </w:tc>
        <w:tc>
          <w:tcPr>
            <w:tcW w:w="1239" w:type="dxa"/>
            <w:shd w:val="clear" w:color="000000" w:fill="FFFFFF"/>
            <w:noWrap/>
            <w:vAlign w:val="center"/>
          </w:tcPr>
          <w:p>
            <w:pPr>
              <w:tabs>
                <w:tab w:val="left" w:pos="720"/>
              </w:tabs>
              <w:spacing w:line="440" w:lineRule="exact"/>
              <w:jc w:val="center"/>
              <w:rPr>
                <w:rFonts w:ascii="宋体" w:hAnsi="宋体" w:cs="宋体"/>
                <w:bCs/>
                <w:color w:val="auto"/>
                <w:szCs w:val="21"/>
                <w:highlight w:val="none"/>
              </w:rPr>
            </w:pPr>
          </w:p>
        </w:tc>
        <w:tc>
          <w:tcPr>
            <w:tcW w:w="1502" w:type="dxa"/>
            <w:shd w:val="clear" w:color="000000" w:fill="FFFFFF"/>
            <w:noWrap/>
            <w:vAlign w:val="center"/>
          </w:tcPr>
          <w:p>
            <w:pPr>
              <w:autoSpaceDE w:val="0"/>
              <w:autoSpaceDN w:val="0"/>
              <w:adjustRightInd w:val="0"/>
              <w:spacing w:line="440" w:lineRule="exact"/>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autoSpaceDE w:val="0"/>
              <w:autoSpaceDN w:val="0"/>
              <w:adjustRightInd w:val="0"/>
              <w:spacing w:line="440" w:lineRule="exact"/>
              <w:jc w:val="center"/>
              <w:rPr>
                <w:rFonts w:hint="default" w:ascii="宋体" w:hAnsi="宋体" w:eastAsia="宋体"/>
                <w:color w:val="auto"/>
                <w:highlight w:val="none"/>
                <w:lang w:val="en-US" w:eastAsia="zh-CN"/>
              </w:rPr>
            </w:pPr>
            <w:r>
              <w:rPr>
                <w:rFonts w:hint="eastAsia" w:ascii="宋体" w:hAnsi="宋体"/>
                <w:color w:val="auto"/>
                <w:highlight w:val="none"/>
                <w:lang w:val="en-US" w:eastAsia="zh-CN"/>
              </w:rPr>
              <w:t>1.3</w:t>
            </w:r>
          </w:p>
        </w:tc>
        <w:tc>
          <w:tcPr>
            <w:tcW w:w="1116" w:type="dxa"/>
            <w:vMerge w:val="continue"/>
            <w:shd w:val="clear" w:color="000000" w:fill="FFFFFF"/>
            <w:noWrap/>
            <w:vAlign w:val="center"/>
          </w:tcPr>
          <w:p>
            <w:pPr>
              <w:autoSpaceDE w:val="0"/>
              <w:autoSpaceDN w:val="0"/>
              <w:adjustRightInd w:val="0"/>
              <w:spacing w:line="440" w:lineRule="exact"/>
              <w:jc w:val="center"/>
              <w:rPr>
                <w:rFonts w:ascii="宋体" w:hAnsi="宋体" w:cs="宋体"/>
                <w:bCs/>
                <w:color w:val="auto"/>
                <w:kern w:val="0"/>
                <w:szCs w:val="21"/>
                <w:highlight w:val="none"/>
                <w:lang w:val="zh-CN"/>
              </w:rPr>
            </w:pPr>
          </w:p>
        </w:tc>
        <w:tc>
          <w:tcPr>
            <w:tcW w:w="4638" w:type="dxa"/>
            <w:shd w:val="clear" w:color="000000" w:fill="FFFFFF"/>
            <w:noWrap/>
          </w:tcPr>
          <w:p>
            <w:pPr>
              <w:spacing w:line="44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成交供应商须保证中标后所提供的设备为原装、全新合格的产品。产品交付时成交供应商应提供产品真实有效的生产日期，且生产日期距交付时间的时间差不超过6 个月。</w:t>
            </w:r>
          </w:p>
        </w:tc>
        <w:tc>
          <w:tcPr>
            <w:tcW w:w="1239" w:type="dxa"/>
            <w:shd w:val="clear" w:color="000000" w:fill="FFFFFF"/>
            <w:noWrap/>
            <w:vAlign w:val="center"/>
          </w:tcPr>
          <w:p>
            <w:pPr>
              <w:tabs>
                <w:tab w:val="left" w:pos="720"/>
              </w:tabs>
              <w:spacing w:line="440" w:lineRule="exact"/>
              <w:jc w:val="center"/>
              <w:rPr>
                <w:rFonts w:ascii="宋体" w:hAnsi="宋体" w:cs="宋体"/>
                <w:bCs/>
                <w:color w:val="auto"/>
                <w:szCs w:val="21"/>
                <w:highlight w:val="none"/>
              </w:rPr>
            </w:pPr>
          </w:p>
        </w:tc>
        <w:tc>
          <w:tcPr>
            <w:tcW w:w="1502" w:type="dxa"/>
            <w:shd w:val="clear" w:color="000000" w:fill="FFFFFF"/>
            <w:noWrap/>
            <w:vAlign w:val="center"/>
          </w:tcPr>
          <w:p>
            <w:pPr>
              <w:autoSpaceDE w:val="0"/>
              <w:autoSpaceDN w:val="0"/>
              <w:adjustRightInd w:val="0"/>
              <w:spacing w:line="440" w:lineRule="exact"/>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autoSpaceDE w:val="0"/>
              <w:autoSpaceDN w:val="0"/>
              <w:adjustRightInd w:val="0"/>
              <w:spacing w:line="440" w:lineRule="exact"/>
              <w:jc w:val="center"/>
              <w:rPr>
                <w:rFonts w:hint="eastAsia" w:ascii="宋体" w:hAnsi="宋体" w:eastAsia="宋体" w:cs="宋体"/>
                <w:bCs/>
                <w:color w:val="auto"/>
                <w:kern w:val="0"/>
                <w:szCs w:val="21"/>
                <w:highlight w:val="none"/>
                <w:lang w:val="en-US" w:eastAsia="zh-CN"/>
              </w:rPr>
            </w:pPr>
            <w:r>
              <w:rPr>
                <w:rFonts w:hint="eastAsia" w:ascii="宋体" w:hAnsi="宋体"/>
                <w:color w:val="auto"/>
                <w:highlight w:val="none"/>
              </w:rPr>
              <w:t>1.</w:t>
            </w:r>
            <w:r>
              <w:rPr>
                <w:rFonts w:hint="eastAsia" w:ascii="宋体" w:hAnsi="宋体"/>
                <w:color w:val="auto"/>
                <w:highlight w:val="none"/>
                <w:lang w:val="en-US" w:eastAsia="zh-CN"/>
              </w:rPr>
              <w:t>4</w:t>
            </w:r>
          </w:p>
        </w:tc>
        <w:tc>
          <w:tcPr>
            <w:tcW w:w="1116" w:type="dxa"/>
            <w:vMerge w:val="continue"/>
            <w:shd w:val="clear" w:color="000000" w:fill="FFFFFF"/>
            <w:noWrap/>
            <w:vAlign w:val="center"/>
          </w:tcPr>
          <w:p>
            <w:pPr>
              <w:autoSpaceDE w:val="0"/>
              <w:autoSpaceDN w:val="0"/>
              <w:adjustRightInd w:val="0"/>
              <w:spacing w:line="440" w:lineRule="exact"/>
              <w:jc w:val="center"/>
              <w:rPr>
                <w:rFonts w:ascii="宋体" w:hAnsi="宋体" w:cs="宋体"/>
                <w:bCs/>
                <w:color w:val="auto"/>
                <w:kern w:val="0"/>
                <w:szCs w:val="21"/>
                <w:highlight w:val="none"/>
                <w:lang w:val="zh-CN"/>
              </w:rPr>
            </w:pPr>
          </w:p>
        </w:tc>
        <w:tc>
          <w:tcPr>
            <w:tcW w:w="4638" w:type="dxa"/>
            <w:shd w:val="clear" w:color="000000" w:fill="FFFFFF"/>
            <w:noWrap/>
          </w:tcPr>
          <w:p>
            <w:pPr>
              <w:spacing w:line="44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成交供应商负责派技术人员到现场进行安装调试，直至验收合格，安装调试所需费用应包含在投标总报价内；同时提供培训服务，必须保证需求科室操作人员融会贯通，培训所需费用全部包含在总报价内。</w:t>
            </w:r>
          </w:p>
        </w:tc>
        <w:tc>
          <w:tcPr>
            <w:tcW w:w="1239" w:type="dxa"/>
            <w:shd w:val="clear" w:color="000000" w:fill="FFFFFF"/>
            <w:noWrap/>
            <w:vAlign w:val="center"/>
          </w:tcPr>
          <w:p>
            <w:pPr>
              <w:tabs>
                <w:tab w:val="left" w:pos="720"/>
              </w:tabs>
              <w:spacing w:line="440" w:lineRule="exact"/>
              <w:jc w:val="center"/>
              <w:rPr>
                <w:rFonts w:ascii="宋体" w:hAnsi="宋体" w:cs="宋体"/>
                <w:bCs/>
                <w:color w:val="auto"/>
                <w:szCs w:val="21"/>
                <w:highlight w:val="none"/>
              </w:rPr>
            </w:pPr>
          </w:p>
        </w:tc>
        <w:tc>
          <w:tcPr>
            <w:tcW w:w="1502" w:type="dxa"/>
            <w:shd w:val="clear" w:color="000000" w:fill="FFFFFF"/>
            <w:noWrap/>
            <w:vAlign w:val="center"/>
          </w:tcPr>
          <w:p>
            <w:pPr>
              <w:autoSpaceDE w:val="0"/>
              <w:autoSpaceDN w:val="0"/>
              <w:adjustRightInd w:val="0"/>
              <w:spacing w:line="440" w:lineRule="exact"/>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autoSpaceDE w:val="0"/>
              <w:autoSpaceDN w:val="0"/>
              <w:adjustRightInd w:val="0"/>
              <w:spacing w:line="440" w:lineRule="exact"/>
              <w:jc w:val="center"/>
              <w:rPr>
                <w:rFonts w:hint="eastAsia" w:ascii="宋体" w:hAnsi="宋体" w:eastAsia="宋体" w:cs="宋体"/>
                <w:bCs/>
                <w:color w:val="auto"/>
                <w:kern w:val="0"/>
                <w:szCs w:val="21"/>
                <w:highlight w:val="none"/>
                <w:lang w:val="en-US" w:eastAsia="zh-CN"/>
              </w:rPr>
            </w:pPr>
            <w:r>
              <w:rPr>
                <w:rFonts w:hint="eastAsia" w:ascii="宋体" w:hAnsi="宋体"/>
                <w:color w:val="auto"/>
                <w:highlight w:val="none"/>
              </w:rPr>
              <w:t>1.</w:t>
            </w:r>
            <w:r>
              <w:rPr>
                <w:rFonts w:hint="eastAsia" w:ascii="宋体" w:hAnsi="宋体"/>
                <w:color w:val="auto"/>
                <w:highlight w:val="none"/>
                <w:lang w:val="en-US" w:eastAsia="zh-CN"/>
              </w:rPr>
              <w:t>5</w:t>
            </w:r>
          </w:p>
        </w:tc>
        <w:tc>
          <w:tcPr>
            <w:tcW w:w="1116" w:type="dxa"/>
            <w:vMerge w:val="continue"/>
            <w:shd w:val="clear" w:color="000000" w:fill="FFFFFF"/>
            <w:noWrap/>
            <w:vAlign w:val="center"/>
          </w:tcPr>
          <w:p>
            <w:pPr>
              <w:autoSpaceDE w:val="0"/>
              <w:autoSpaceDN w:val="0"/>
              <w:adjustRightInd w:val="0"/>
              <w:spacing w:line="440" w:lineRule="exact"/>
              <w:jc w:val="center"/>
              <w:rPr>
                <w:rFonts w:ascii="宋体" w:hAnsi="宋体" w:cs="宋体"/>
                <w:bCs/>
                <w:color w:val="auto"/>
                <w:kern w:val="0"/>
                <w:szCs w:val="21"/>
                <w:highlight w:val="none"/>
                <w:lang w:val="zh-CN"/>
              </w:rPr>
            </w:pPr>
          </w:p>
        </w:tc>
        <w:tc>
          <w:tcPr>
            <w:tcW w:w="4638" w:type="dxa"/>
            <w:shd w:val="clear" w:color="000000" w:fill="FFFFFF"/>
            <w:noWrap/>
          </w:tcPr>
          <w:p>
            <w:pPr>
              <w:spacing w:line="44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验收方式：按《小榄镇镇属医院医疗项目采购和验收管理规定》。</w:t>
            </w:r>
          </w:p>
        </w:tc>
        <w:tc>
          <w:tcPr>
            <w:tcW w:w="1239" w:type="dxa"/>
            <w:shd w:val="clear" w:color="000000" w:fill="FFFFFF"/>
            <w:noWrap/>
            <w:vAlign w:val="center"/>
          </w:tcPr>
          <w:p>
            <w:pPr>
              <w:tabs>
                <w:tab w:val="left" w:pos="720"/>
              </w:tabs>
              <w:spacing w:line="440" w:lineRule="exact"/>
              <w:jc w:val="center"/>
              <w:rPr>
                <w:rFonts w:ascii="宋体" w:hAnsi="宋体" w:cs="宋体"/>
                <w:bCs/>
                <w:color w:val="auto"/>
                <w:szCs w:val="21"/>
                <w:highlight w:val="none"/>
              </w:rPr>
            </w:pPr>
          </w:p>
        </w:tc>
        <w:tc>
          <w:tcPr>
            <w:tcW w:w="1502" w:type="dxa"/>
            <w:shd w:val="clear" w:color="000000" w:fill="FFFFFF"/>
            <w:noWrap/>
            <w:vAlign w:val="center"/>
          </w:tcPr>
          <w:p>
            <w:pPr>
              <w:autoSpaceDE w:val="0"/>
              <w:autoSpaceDN w:val="0"/>
              <w:adjustRightInd w:val="0"/>
              <w:spacing w:line="440" w:lineRule="exact"/>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autoSpaceDE w:val="0"/>
              <w:autoSpaceDN w:val="0"/>
              <w:adjustRightInd w:val="0"/>
              <w:spacing w:line="440" w:lineRule="exact"/>
              <w:jc w:val="center"/>
              <w:rPr>
                <w:rFonts w:ascii="宋体" w:hAnsi="宋体" w:cs="宋体"/>
                <w:bCs/>
                <w:color w:val="auto"/>
                <w:kern w:val="0"/>
                <w:szCs w:val="21"/>
                <w:highlight w:val="none"/>
                <w:lang w:val="zh-CN"/>
              </w:rPr>
            </w:pPr>
            <w:r>
              <w:rPr>
                <w:rFonts w:hint="eastAsia" w:ascii="宋体" w:hAnsi="宋体"/>
                <w:color w:val="auto"/>
                <w:szCs w:val="21"/>
                <w:highlight w:val="none"/>
              </w:rPr>
              <w:t>★</w:t>
            </w:r>
            <w:r>
              <w:rPr>
                <w:rFonts w:hint="eastAsia" w:ascii="宋体" w:hAnsi="宋体"/>
                <w:color w:val="auto"/>
                <w:highlight w:val="none"/>
              </w:rPr>
              <w:t>1.6</w:t>
            </w:r>
          </w:p>
        </w:tc>
        <w:tc>
          <w:tcPr>
            <w:tcW w:w="1116" w:type="dxa"/>
            <w:vMerge w:val="continue"/>
            <w:shd w:val="clear" w:color="000000" w:fill="FFFFFF"/>
            <w:noWrap/>
            <w:vAlign w:val="center"/>
          </w:tcPr>
          <w:p>
            <w:pPr>
              <w:autoSpaceDE w:val="0"/>
              <w:autoSpaceDN w:val="0"/>
              <w:adjustRightInd w:val="0"/>
              <w:spacing w:line="440" w:lineRule="exact"/>
              <w:jc w:val="center"/>
              <w:rPr>
                <w:rFonts w:ascii="宋体" w:hAnsi="宋体" w:cs="宋体"/>
                <w:bCs/>
                <w:color w:val="auto"/>
                <w:kern w:val="0"/>
                <w:szCs w:val="21"/>
                <w:highlight w:val="none"/>
                <w:lang w:val="zh-CN"/>
              </w:rPr>
            </w:pPr>
          </w:p>
        </w:tc>
        <w:tc>
          <w:tcPr>
            <w:tcW w:w="4638" w:type="dxa"/>
            <w:shd w:val="clear" w:color="000000" w:fill="FFFFFF"/>
            <w:noWrap/>
          </w:tcPr>
          <w:p>
            <w:pPr>
              <w:spacing w:line="44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供应商须要在响应文件做出具承诺函，该承诺函包括但不限于以下内容:</w:t>
            </w:r>
          </w:p>
          <w:p>
            <w:pPr>
              <w:spacing w:line="44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诺成交后须在成交公告发布之日起五个工作日内提供设备制造厂商开具并盖章的合法有效的授权函原件（盖鲜章）、售后服务承诺函原件（盖鲜章）。成交供应商未按时按要求提供上述原件的，采购人有权取消其成交资格，由此产生的一切后果由成交供应商自行承担。</w:t>
            </w:r>
          </w:p>
        </w:tc>
        <w:tc>
          <w:tcPr>
            <w:tcW w:w="1239" w:type="dxa"/>
            <w:shd w:val="clear" w:color="000000" w:fill="FFFFFF"/>
            <w:noWrap/>
            <w:vAlign w:val="center"/>
          </w:tcPr>
          <w:p>
            <w:pPr>
              <w:tabs>
                <w:tab w:val="left" w:pos="720"/>
              </w:tabs>
              <w:spacing w:line="440" w:lineRule="exact"/>
              <w:jc w:val="center"/>
              <w:rPr>
                <w:rFonts w:ascii="宋体" w:hAnsi="宋体" w:cs="宋体"/>
                <w:bCs/>
                <w:color w:val="auto"/>
                <w:szCs w:val="21"/>
                <w:highlight w:val="none"/>
              </w:rPr>
            </w:pPr>
          </w:p>
        </w:tc>
        <w:tc>
          <w:tcPr>
            <w:tcW w:w="1502" w:type="dxa"/>
            <w:shd w:val="clear" w:color="000000" w:fill="FFFFFF"/>
            <w:noWrap/>
            <w:vAlign w:val="center"/>
          </w:tcPr>
          <w:p>
            <w:pPr>
              <w:autoSpaceDE w:val="0"/>
              <w:autoSpaceDN w:val="0"/>
              <w:adjustRightInd w:val="0"/>
              <w:spacing w:line="440" w:lineRule="exact"/>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autoSpaceDE w:val="0"/>
              <w:autoSpaceDN w:val="0"/>
              <w:adjustRightInd w:val="0"/>
              <w:spacing w:line="440" w:lineRule="exact"/>
              <w:jc w:val="center"/>
              <w:rPr>
                <w:rFonts w:ascii="宋体" w:hAnsi="宋体" w:cs="宋体"/>
                <w:bCs/>
                <w:color w:val="auto"/>
                <w:kern w:val="0"/>
                <w:szCs w:val="21"/>
                <w:highlight w:val="none"/>
                <w:lang w:val="zh-CN"/>
              </w:rPr>
            </w:pPr>
            <w:r>
              <w:rPr>
                <w:rFonts w:hint="eastAsia" w:ascii="宋体" w:hAnsi="宋体"/>
                <w:color w:val="auto"/>
                <w:szCs w:val="21"/>
                <w:highlight w:val="none"/>
              </w:rPr>
              <w:t>2.1</w:t>
            </w:r>
          </w:p>
        </w:tc>
        <w:tc>
          <w:tcPr>
            <w:tcW w:w="1116" w:type="dxa"/>
            <w:vMerge w:val="restart"/>
            <w:shd w:val="clear" w:color="000000" w:fill="FFFFFF"/>
            <w:noWrap/>
            <w:vAlign w:val="center"/>
          </w:tcPr>
          <w:p>
            <w:pPr>
              <w:autoSpaceDE w:val="0"/>
              <w:autoSpaceDN w:val="0"/>
              <w:adjustRightInd w:val="0"/>
              <w:spacing w:line="440" w:lineRule="exact"/>
              <w:jc w:val="center"/>
              <w:rPr>
                <w:rFonts w:ascii="宋体" w:hAnsi="宋体" w:cs="宋体"/>
                <w:bCs/>
                <w:color w:val="auto"/>
                <w:kern w:val="0"/>
                <w:szCs w:val="21"/>
                <w:highlight w:val="none"/>
                <w:lang w:val="zh-CN"/>
              </w:rPr>
            </w:pPr>
            <w:r>
              <w:rPr>
                <w:rFonts w:hint="eastAsia"/>
                <w:b/>
                <w:color w:val="auto"/>
                <w:szCs w:val="21"/>
                <w:highlight w:val="none"/>
              </w:rPr>
              <w:t>售后服务要求</w:t>
            </w:r>
          </w:p>
        </w:tc>
        <w:tc>
          <w:tcPr>
            <w:tcW w:w="4638" w:type="dxa"/>
            <w:shd w:val="clear" w:color="000000" w:fill="FFFFFF"/>
            <w:noWrap/>
          </w:tcPr>
          <w:p>
            <w:pPr>
              <w:spacing w:line="44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成交供应商必须在中国境内有售后服务机构，并附有售后服务能力说明。</w:t>
            </w:r>
          </w:p>
        </w:tc>
        <w:tc>
          <w:tcPr>
            <w:tcW w:w="1239" w:type="dxa"/>
            <w:shd w:val="clear" w:color="000000" w:fill="FFFFFF"/>
            <w:noWrap/>
            <w:vAlign w:val="center"/>
          </w:tcPr>
          <w:p>
            <w:pPr>
              <w:tabs>
                <w:tab w:val="left" w:pos="720"/>
              </w:tabs>
              <w:spacing w:line="440" w:lineRule="exact"/>
              <w:jc w:val="center"/>
              <w:rPr>
                <w:rFonts w:ascii="宋体" w:hAnsi="宋体" w:cs="宋体"/>
                <w:bCs/>
                <w:color w:val="auto"/>
                <w:szCs w:val="21"/>
                <w:highlight w:val="none"/>
              </w:rPr>
            </w:pPr>
          </w:p>
        </w:tc>
        <w:tc>
          <w:tcPr>
            <w:tcW w:w="1502" w:type="dxa"/>
            <w:shd w:val="clear" w:color="000000" w:fill="FFFFFF"/>
            <w:noWrap/>
            <w:vAlign w:val="center"/>
          </w:tcPr>
          <w:p>
            <w:pPr>
              <w:autoSpaceDE w:val="0"/>
              <w:autoSpaceDN w:val="0"/>
              <w:adjustRightInd w:val="0"/>
              <w:spacing w:line="440" w:lineRule="exact"/>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autoSpaceDE w:val="0"/>
              <w:autoSpaceDN w:val="0"/>
              <w:adjustRightInd w:val="0"/>
              <w:spacing w:line="440" w:lineRule="exact"/>
              <w:jc w:val="center"/>
              <w:rPr>
                <w:rFonts w:ascii="宋体" w:hAnsi="宋体" w:cs="宋体"/>
                <w:bCs/>
                <w:color w:val="auto"/>
                <w:kern w:val="0"/>
                <w:szCs w:val="21"/>
                <w:highlight w:val="none"/>
                <w:lang w:val="zh-CN"/>
              </w:rPr>
            </w:pPr>
            <w:r>
              <w:rPr>
                <w:rFonts w:hint="eastAsia" w:ascii="宋体" w:hAnsi="宋体"/>
                <w:color w:val="auto"/>
                <w:szCs w:val="21"/>
                <w:highlight w:val="none"/>
              </w:rPr>
              <w:t>★2.2</w:t>
            </w:r>
          </w:p>
        </w:tc>
        <w:tc>
          <w:tcPr>
            <w:tcW w:w="1116" w:type="dxa"/>
            <w:vMerge w:val="continue"/>
            <w:shd w:val="clear" w:color="000000" w:fill="FFFFFF"/>
            <w:noWrap/>
            <w:vAlign w:val="center"/>
          </w:tcPr>
          <w:p>
            <w:pPr>
              <w:autoSpaceDE w:val="0"/>
              <w:autoSpaceDN w:val="0"/>
              <w:adjustRightInd w:val="0"/>
              <w:spacing w:line="440" w:lineRule="exact"/>
              <w:jc w:val="center"/>
              <w:rPr>
                <w:rFonts w:ascii="宋体" w:hAnsi="宋体" w:cs="宋体"/>
                <w:bCs/>
                <w:color w:val="auto"/>
                <w:kern w:val="0"/>
                <w:szCs w:val="21"/>
                <w:highlight w:val="none"/>
                <w:lang w:val="zh-CN"/>
              </w:rPr>
            </w:pPr>
          </w:p>
        </w:tc>
        <w:tc>
          <w:tcPr>
            <w:tcW w:w="4638" w:type="dxa"/>
            <w:shd w:val="clear" w:color="000000" w:fill="FFFFFF"/>
            <w:noWrap/>
          </w:tcPr>
          <w:p>
            <w:pPr>
              <w:spacing w:line="44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成交供应商须提供设备原厂质保（设备原厂质量保修范围和保修期）至少为2 年。</w:t>
            </w:r>
            <w:r>
              <w:rPr>
                <w:rFonts w:hint="eastAsia" w:ascii="仿宋" w:hAnsi="仿宋" w:eastAsia="仿宋" w:cs="仿宋"/>
                <w:b/>
                <w:bCs/>
                <w:color w:val="auto"/>
                <w:sz w:val="24"/>
                <w:highlight w:val="none"/>
              </w:rPr>
              <w:t>合同期维修维护所有使用各种材料及各种费用由成交供应商负责，其它备用件及消耗品保证使用年限、范围和价格清单。</w:t>
            </w:r>
          </w:p>
        </w:tc>
        <w:tc>
          <w:tcPr>
            <w:tcW w:w="1239" w:type="dxa"/>
            <w:shd w:val="clear" w:color="000000" w:fill="FFFFFF"/>
            <w:noWrap/>
            <w:vAlign w:val="center"/>
          </w:tcPr>
          <w:p>
            <w:pPr>
              <w:tabs>
                <w:tab w:val="left" w:pos="720"/>
              </w:tabs>
              <w:spacing w:line="440" w:lineRule="exact"/>
              <w:jc w:val="center"/>
              <w:rPr>
                <w:rFonts w:ascii="宋体" w:hAnsi="宋体" w:cs="宋体"/>
                <w:bCs/>
                <w:color w:val="auto"/>
                <w:szCs w:val="21"/>
                <w:highlight w:val="none"/>
              </w:rPr>
            </w:pPr>
          </w:p>
        </w:tc>
        <w:tc>
          <w:tcPr>
            <w:tcW w:w="1502" w:type="dxa"/>
            <w:shd w:val="clear" w:color="000000" w:fill="FFFFFF"/>
            <w:noWrap/>
            <w:vAlign w:val="center"/>
          </w:tcPr>
          <w:p>
            <w:pPr>
              <w:autoSpaceDE w:val="0"/>
              <w:autoSpaceDN w:val="0"/>
              <w:adjustRightInd w:val="0"/>
              <w:spacing w:line="440" w:lineRule="exact"/>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autoSpaceDE w:val="0"/>
              <w:autoSpaceDN w:val="0"/>
              <w:adjustRightInd w:val="0"/>
              <w:spacing w:line="440" w:lineRule="exact"/>
              <w:jc w:val="center"/>
              <w:rPr>
                <w:rFonts w:ascii="宋体" w:hAnsi="宋体" w:cs="宋体"/>
                <w:bCs/>
                <w:color w:val="auto"/>
                <w:kern w:val="0"/>
                <w:szCs w:val="21"/>
                <w:highlight w:val="none"/>
                <w:lang w:val="zh-CN"/>
              </w:rPr>
            </w:pPr>
            <w:r>
              <w:rPr>
                <w:rFonts w:hint="eastAsia" w:ascii="宋体" w:hAnsi="宋体"/>
                <w:color w:val="auto"/>
                <w:szCs w:val="21"/>
                <w:highlight w:val="none"/>
              </w:rPr>
              <w:t>2.3</w:t>
            </w:r>
          </w:p>
        </w:tc>
        <w:tc>
          <w:tcPr>
            <w:tcW w:w="1116" w:type="dxa"/>
            <w:vMerge w:val="continue"/>
            <w:shd w:val="clear" w:color="000000" w:fill="FFFFFF"/>
            <w:noWrap/>
            <w:vAlign w:val="center"/>
          </w:tcPr>
          <w:p>
            <w:pPr>
              <w:autoSpaceDE w:val="0"/>
              <w:autoSpaceDN w:val="0"/>
              <w:adjustRightInd w:val="0"/>
              <w:spacing w:line="440" w:lineRule="exact"/>
              <w:jc w:val="center"/>
              <w:rPr>
                <w:rFonts w:ascii="宋体" w:hAnsi="宋体" w:cs="宋体"/>
                <w:bCs/>
                <w:color w:val="auto"/>
                <w:kern w:val="0"/>
                <w:szCs w:val="21"/>
                <w:highlight w:val="none"/>
                <w:lang w:val="zh-CN"/>
              </w:rPr>
            </w:pPr>
          </w:p>
        </w:tc>
        <w:tc>
          <w:tcPr>
            <w:tcW w:w="4638" w:type="dxa"/>
            <w:shd w:val="clear" w:color="000000" w:fill="FFFFFF"/>
            <w:noWrap/>
          </w:tcPr>
          <w:p>
            <w:pPr>
              <w:spacing w:line="44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在售后期内，成交供应商在接到用户的维修通知，响应时间为半小时内，工程师到达现场时间为4小时内，排除故障时限为到达现场后8小时内。</w:t>
            </w:r>
          </w:p>
        </w:tc>
        <w:tc>
          <w:tcPr>
            <w:tcW w:w="1239" w:type="dxa"/>
            <w:shd w:val="clear" w:color="000000" w:fill="FFFFFF"/>
            <w:noWrap/>
            <w:vAlign w:val="center"/>
          </w:tcPr>
          <w:p>
            <w:pPr>
              <w:tabs>
                <w:tab w:val="left" w:pos="720"/>
              </w:tabs>
              <w:spacing w:line="440" w:lineRule="exact"/>
              <w:jc w:val="center"/>
              <w:rPr>
                <w:rFonts w:ascii="宋体" w:hAnsi="宋体" w:cs="宋体"/>
                <w:bCs/>
                <w:color w:val="auto"/>
                <w:szCs w:val="21"/>
                <w:highlight w:val="none"/>
              </w:rPr>
            </w:pPr>
          </w:p>
        </w:tc>
        <w:tc>
          <w:tcPr>
            <w:tcW w:w="1502" w:type="dxa"/>
            <w:shd w:val="clear" w:color="000000" w:fill="FFFFFF"/>
            <w:noWrap/>
            <w:vAlign w:val="center"/>
          </w:tcPr>
          <w:p>
            <w:pPr>
              <w:autoSpaceDE w:val="0"/>
              <w:autoSpaceDN w:val="0"/>
              <w:adjustRightInd w:val="0"/>
              <w:spacing w:line="440" w:lineRule="exact"/>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autoSpaceDE w:val="0"/>
              <w:autoSpaceDN w:val="0"/>
              <w:adjustRightInd w:val="0"/>
              <w:spacing w:line="440" w:lineRule="exact"/>
              <w:jc w:val="center"/>
              <w:rPr>
                <w:rFonts w:ascii="宋体" w:hAnsi="宋体" w:cs="宋体"/>
                <w:bCs/>
                <w:color w:val="auto"/>
                <w:kern w:val="0"/>
                <w:szCs w:val="21"/>
                <w:highlight w:val="none"/>
                <w:lang w:val="zh-CN"/>
              </w:rPr>
            </w:pPr>
            <w:r>
              <w:rPr>
                <w:rFonts w:hint="eastAsia" w:ascii="宋体" w:hAnsi="宋体"/>
                <w:color w:val="auto"/>
                <w:szCs w:val="21"/>
                <w:highlight w:val="none"/>
              </w:rPr>
              <w:t>2.4</w:t>
            </w:r>
          </w:p>
        </w:tc>
        <w:tc>
          <w:tcPr>
            <w:tcW w:w="1116" w:type="dxa"/>
            <w:vMerge w:val="continue"/>
            <w:shd w:val="clear" w:color="000000" w:fill="FFFFFF"/>
            <w:noWrap/>
            <w:vAlign w:val="center"/>
          </w:tcPr>
          <w:p>
            <w:pPr>
              <w:autoSpaceDE w:val="0"/>
              <w:autoSpaceDN w:val="0"/>
              <w:adjustRightInd w:val="0"/>
              <w:spacing w:line="440" w:lineRule="exact"/>
              <w:jc w:val="center"/>
              <w:rPr>
                <w:rFonts w:ascii="宋体" w:hAnsi="宋体" w:cs="宋体"/>
                <w:bCs/>
                <w:color w:val="auto"/>
                <w:kern w:val="0"/>
                <w:szCs w:val="21"/>
                <w:highlight w:val="none"/>
                <w:lang w:val="zh-CN"/>
              </w:rPr>
            </w:pPr>
          </w:p>
        </w:tc>
        <w:tc>
          <w:tcPr>
            <w:tcW w:w="4638" w:type="dxa"/>
            <w:shd w:val="clear" w:color="000000" w:fill="FFFFFF"/>
            <w:noWrap/>
          </w:tcPr>
          <w:p>
            <w:pPr>
              <w:spacing w:line="44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如果产品故障在检修12小时后仍无法排除，成交供应商应在24小时内提供不低于故障产品规格型号档次的备用产品供采购人使用，直至故障产品修复。</w:t>
            </w:r>
          </w:p>
        </w:tc>
        <w:tc>
          <w:tcPr>
            <w:tcW w:w="1239" w:type="dxa"/>
            <w:shd w:val="clear" w:color="000000" w:fill="FFFFFF"/>
            <w:noWrap/>
            <w:vAlign w:val="center"/>
          </w:tcPr>
          <w:p>
            <w:pPr>
              <w:tabs>
                <w:tab w:val="left" w:pos="720"/>
              </w:tabs>
              <w:spacing w:line="440" w:lineRule="exact"/>
              <w:jc w:val="center"/>
              <w:rPr>
                <w:rFonts w:ascii="宋体" w:hAnsi="宋体" w:cs="宋体"/>
                <w:bCs/>
                <w:color w:val="auto"/>
                <w:szCs w:val="21"/>
                <w:highlight w:val="none"/>
              </w:rPr>
            </w:pPr>
          </w:p>
        </w:tc>
        <w:tc>
          <w:tcPr>
            <w:tcW w:w="1502" w:type="dxa"/>
            <w:shd w:val="clear" w:color="000000" w:fill="FFFFFF"/>
            <w:noWrap/>
            <w:vAlign w:val="center"/>
          </w:tcPr>
          <w:p>
            <w:pPr>
              <w:autoSpaceDE w:val="0"/>
              <w:autoSpaceDN w:val="0"/>
              <w:adjustRightInd w:val="0"/>
              <w:spacing w:line="440" w:lineRule="exact"/>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autoSpaceDE w:val="0"/>
              <w:autoSpaceDN w:val="0"/>
              <w:adjustRightInd w:val="0"/>
              <w:spacing w:line="440" w:lineRule="exact"/>
              <w:jc w:val="center"/>
              <w:rPr>
                <w:rFonts w:ascii="宋体" w:hAnsi="宋体"/>
                <w:color w:val="auto"/>
                <w:szCs w:val="21"/>
                <w:highlight w:val="none"/>
              </w:rPr>
            </w:pPr>
            <w:r>
              <w:rPr>
                <w:rFonts w:hint="eastAsia" w:ascii="宋体" w:hAnsi="宋体"/>
                <w:color w:val="auto"/>
                <w:szCs w:val="21"/>
                <w:highlight w:val="none"/>
              </w:rPr>
              <w:t>★3.1</w:t>
            </w:r>
          </w:p>
        </w:tc>
        <w:tc>
          <w:tcPr>
            <w:tcW w:w="1116" w:type="dxa"/>
            <w:vMerge w:val="restart"/>
            <w:shd w:val="clear" w:color="000000" w:fill="FFFFFF"/>
            <w:noWrap/>
            <w:vAlign w:val="center"/>
          </w:tcPr>
          <w:p>
            <w:pPr>
              <w:autoSpaceDE w:val="0"/>
              <w:autoSpaceDN w:val="0"/>
              <w:adjustRightInd w:val="0"/>
              <w:spacing w:line="440" w:lineRule="exact"/>
              <w:jc w:val="center"/>
              <w:rPr>
                <w:rFonts w:ascii="宋体" w:hAnsi="宋体" w:cs="宋体"/>
                <w:bCs/>
                <w:color w:val="auto"/>
                <w:kern w:val="0"/>
                <w:szCs w:val="21"/>
                <w:highlight w:val="none"/>
                <w:lang w:val="zh-CN"/>
              </w:rPr>
            </w:pPr>
            <w:r>
              <w:rPr>
                <w:rFonts w:hint="eastAsia" w:ascii="宋体" w:hAnsi="宋体"/>
                <w:b/>
                <w:color w:val="auto"/>
                <w:szCs w:val="21"/>
                <w:highlight w:val="none"/>
              </w:rPr>
              <w:t>付款方式</w:t>
            </w:r>
          </w:p>
        </w:tc>
        <w:tc>
          <w:tcPr>
            <w:tcW w:w="4638" w:type="dxa"/>
            <w:shd w:val="clear" w:color="000000" w:fill="FFFFFF"/>
            <w:noWrap/>
          </w:tcPr>
          <w:p>
            <w:pPr>
              <w:spacing w:line="44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本合同的每笔款项以人民币转账方式支付，合同设备到采购人指定地点交付并完成安装，验收合格后，成交供应商凭：</w:t>
            </w:r>
          </w:p>
          <w:p>
            <w:pPr>
              <w:spacing w:line="44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（1）合同；</w:t>
            </w:r>
          </w:p>
          <w:p>
            <w:pPr>
              <w:spacing w:line="44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（2）验收调试合格报告（加盖采购人公章）；</w:t>
            </w:r>
          </w:p>
          <w:p>
            <w:pPr>
              <w:spacing w:line="44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（3）成交供应商开具的正式发票（加盖发票专用章）。</w:t>
            </w:r>
          </w:p>
          <w:p>
            <w:pPr>
              <w:spacing w:line="440" w:lineRule="exact"/>
              <w:rPr>
                <w:rFonts w:hint="eastAsia" w:ascii="宋体" w:hAnsi="宋体" w:eastAsia="宋体" w:cs="宋体"/>
                <w:color w:val="auto"/>
                <w:kern w:val="2"/>
                <w:sz w:val="21"/>
                <w:szCs w:val="21"/>
                <w:highlight w:val="none"/>
                <w:lang w:val="en-US" w:eastAsia="zh-CN" w:bidi="ar-SA"/>
              </w:rPr>
            </w:pPr>
          </w:p>
        </w:tc>
        <w:tc>
          <w:tcPr>
            <w:tcW w:w="1239" w:type="dxa"/>
            <w:shd w:val="clear" w:color="000000" w:fill="FFFFFF"/>
            <w:noWrap/>
            <w:vAlign w:val="center"/>
          </w:tcPr>
          <w:p>
            <w:pPr>
              <w:tabs>
                <w:tab w:val="left" w:pos="720"/>
              </w:tabs>
              <w:spacing w:line="440" w:lineRule="exact"/>
              <w:jc w:val="center"/>
              <w:rPr>
                <w:rFonts w:ascii="宋体" w:hAnsi="宋体" w:cs="宋体"/>
                <w:bCs/>
                <w:color w:val="auto"/>
                <w:szCs w:val="21"/>
                <w:highlight w:val="none"/>
              </w:rPr>
            </w:pPr>
          </w:p>
        </w:tc>
        <w:tc>
          <w:tcPr>
            <w:tcW w:w="1502" w:type="dxa"/>
            <w:shd w:val="clear" w:color="000000" w:fill="FFFFFF"/>
            <w:noWrap/>
            <w:vAlign w:val="center"/>
          </w:tcPr>
          <w:p>
            <w:pPr>
              <w:autoSpaceDE w:val="0"/>
              <w:autoSpaceDN w:val="0"/>
              <w:adjustRightInd w:val="0"/>
              <w:spacing w:line="440" w:lineRule="exact"/>
              <w:jc w:val="center"/>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5" w:hRule="atLeast"/>
        </w:trPr>
        <w:tc>
          <w:tcPr>
            <w:tcW w:w="770" w:type="dxa"/>
            <w:shd w:val="clear" w:color="000000" w:fill="FFFFFF"/>
            <w:noWrap/>
            <w:vAlign w:val="center"/>
          </w:tcPr>
          <w:p>
            <w:pPr>
              <w:autoSpaceDE w:val="0"/>
              <w:autoSpaceDN w:val="0"/>
              <w:adjustRightInd w:val="0"/>
              <w:spacing w:line="440" w:lineRule="exact"/>
              <w:jc w:val="center"/>
              <w:rPr>
                <w:rFonts w:ascii="宋体" w:hAnsi="宋体"/>
                <w:color w:val="auto"/>
                <w:szCs w:val="21"/>
                <w:highlight w:val="none"/>
              </w:rPr>
            </w:pPr>
            <w:r>
              <w:rPr>
                <w:rFonts w:hint="eastAsia" w:ascii="宋体" w:hAnsi="宋体"/>
                <w:color w:val="auto"/>
                <w:szCs w:val="21"/>
                <w:highlight w:val="none"/>
              </w:rPr>
              <w:t>★3.2</w:t>
            </w:r>
          </w:p>
        </w:tc>
        <w:tc>
          <w:tcPr>
            <w:tcW w:w="1116" w:type="dxa"/>
            <w:vMerge w:val="continue"/>
            <w:shd w:val="clear" w:color="000000" w:fill="FFFFFF"/>
            <w:noWrap/>
            <w:vAlign w:val="center"/>
          </w:tcPr>
          <w:p>
            <w:pPr>
              <w:autoSpaceDE w:val="0"/>
              <w:autoSpaceDN w:val="0"/>
              <w:adjustRightInd w:val="0"/>
              <w:spacing w:line="440" w:lineRule="exact"/>
              <w:jc w:val="center"/>
              <w:rPr>
                <w:rFonts w:ascii="宋体" w:hAnsi="宋体" w:cs="宋体"/>
                <w:bCs/>
                <w:color w:val="auto"/>
                <w:kern w:val="0"/>
                <w:szCs w:val="21"/>
                <w:highlight w:val="none"/>
                <w:lang w:val="zh-CN"/>
              </w:rPr>
            </w:pPr>
          </w:p>
        </w:tc>
        <w:tc>
          <w:tcPr>
            <w:tcW w:w="4638" w:type="dxa"/>
            <w:shd w:val="clear" w:color="000000" w:fill="FFFFFF"/>
            <w:noWrap/>
          </w:tcPr>
          <w:p>
            <w:pPr>
              <w:spacing w:line="44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具体付款方式：合同签订后，采购人预付合同总金额的20%款项，同时成交供应商须提供相同金额的收款收据；成交供应商按合同协议时间提供设备，并经协议规定的验收机构书面确认验收合格后，开具全额发票，采购人确认发票无误后一个月内支付合同总金额的75%；合同总金额的5%在质保期满后一次性无息</w:t>
            </w:r>
            <w:r>
              <w:rPr>
                <w:rFonts w:hint="eastAsia" w:ascii="宋体" w:hAnsi="宋体" w:cs="宋体"/>
                <w:color w:val="auto"/>
                <w:kern w:val="2"/>
                <w:sz w:val="21"/>
                <w:szCs w:val="21"/>
                <w:highlight w:val="none"/>
                <w:lang w:val="en-US" w:eastAsia="zh-CN" w:bidi="ar-SA"/>
              </w:rPr>
              <w:t>支付</w:t>
            </w:r>
            <w:r>
              <w:rPr>
                <w:rFonts w:hint="eastAsia" w:ascii="宋体" w:hAnsi="宋体" w:eastAsia="宋体" w:cs="宋体"/>
                <w:color w:val="auto"/>
                <w:kern w:val="2"/>
                <w:sz w:val="21"/>
                <w:szCs w:val="21"/>
                <w:highlight w:val="none"/>
                <w:lang w:val="en-US" w:eastAsia="zh-CN" w:bidi="ar-SA"/>
              </w:rPr>
              <w:t>。</w:t>
            </w:r>
          </w:p>
        </w:tc>
        <w:tc>
          <w:tcPr>
            <w:tcW w:w="1239" w:type="dxa"/>
            <w:shd w:val="clear" w:color="000000" w:fill="FFFFFF"/>
            <w:noWrap/>
            <w:vAlign w:val="center"/>
          </w:tcPr>
          <w:p>
            <w:pPr>
              <w:tabs>
                <w:tab w:val="left" w:pos="720"/>
              </w:tabs>
              <w:spacing w:line="440" w:lineRule="exact"/>
              <w:jc w:val="center"/>
              <w:rPr>
                <w:rFonts w:ascii="宋体" w:hAnsi="宋体" w:cs="宋体"/>
                <w:bCs/>
                <w:color w:val="auto"/>
                <w:szCs w:val="21"/>
                <w:highlight w:val="none"/>
              </w:rPr>
            </w:pPr>
          </w:p>
        </w:tc>
        <w:tc>
          <w:tcPr>
            <w:tcW w:w="1502" w:type="dxa"/>
            <w:shd w:val="clear" w:color="000000" w:fill="FFFFFF"/>
            <w:noWrap/>
            <w:vAlign w:val="center"/>
          </w:tcPr>
          <w:p>
            <w:pPr>
              <w:autoSpaceDE w:val="0"/>
              <w:autoSpaceDN w:val="0"/>
              <w:adjustRightInd w:val="0"/>
              <w:spacing w:line="440" w:lineRule="exact"/>
              <w:jc w:val="center"/>
              <w:rPr>
                <w:rFonts w:ascii="宋体" w:hAnsi="宋体" w:cs="宋体"/>
                <w:bCs/>
                <w:color w:val="auto"/>
                <w:szCs w:val="21"/>
                <w:highlight w:val="none"/>
              </w:rPr>
            </w:pPr>
          </w:p>
        </w:tc>
      </w:tr>
    </w:tbl>
    <w:p>
      <w:pPr>
        <w:tabs>
          <w:tab w:val="left" w:pos="720"/>
        </w:tabs>
        <w:spacing w:line="340" w:lineRule="exact"/>
        <w:jc w:val="left"/>
        <w:rPr>
          <w:rFonts w:ascii="宋体" w:hAnsi="宋体"/>
          <w:b/>
          <w:bCs/>
          <w:sz w:val="30"/>
          <w:szCs w:val="30"/>
          <w:highlight w:val="none"/>
        </w:rPr>
      </w:pPr>
    </w:p>
    <w:p>
      <w:pPr>
        <w:rPr>
          <w:rFonts w:ascii="宋体" w:hAnsi="宋体"/>
          <w:sz w:val="24"/>
          <w:highlight w:val="none"/>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C1C2D7"/>
    <w:multiLevelType w:val="singleLevel"/>
    <w:tmpl w:val="3CC1C2D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TA5MjdkNjg2YTgyNDFiOGE5MDU4YjBiNzJiYWU0MDkifQ=="/>
  </w:docVars>
  <w:rsids>
    <w:rsidRoot w:val="0021765C"/>
    <w:rsid w:val="00006B23"/>
    <w:rsid w:val="00101055"/>
    <w:rsid w:val="00172098"/>
    <w:rsid w:val="001A2E0A"/>
    <w:rsid w:val="001C3436"/>
    <w:rsid w:val="00204E07"/>
    <w:rsid w:val="0021765C"/>
    <w:rsid w:val="00293342"/>
    <w:rsid w:val="002D465D"/>
    <w:rsid w:val="0035345C"/>
    <w:rsid w:val="003A3903"/>
    <w:rsid w:val="003F4B3D"/>
    <w:rsid w:val="00411B54"/>
    <w:rsid w:val="00412297"/>
    <w:rsid w:val="00525E5C"/>
    <w:rsid w:val="00527C0D"/>
    <w:rsid w:val="00544162"/>
    <w:rsid w:val="005459E1"/>
    <w:rsid w:val="0063702E"/>
    <w:rsid w:val="00697BB0"/>
    <w:rsid w:val="00714732"/>
    <w:rsid w:val="00743BEA"/>
    <w:rsid w:val="007D0F38"/>
    <w:rsid w:val="00855AB0"/>
    <w:rsid w:val="00857394"/>
    <w:rsid w:val="00857CF3"/>
    <w:rsid w:val="00860BDF"/>
    <w:rsid w:val="00914200"/>
    <w:rsid w:val="009347C6"/>
    <w:rsid w:val="00987B50"/>
    <w:rsid w:val="00997C38"/>
    <w:rsid w:val="009E2D17"/>
    <w:rsid w:val="00A073B6"/>
    <w:rsid w:val="00A25AA4"/>
    <w:rsid w:val="00A84A99"/>
    <w:rsid w:val="00B063B7"/>
    <w:rsid w:val="00B73D92"/>
    <w:rsid w:val="00BA73BA"/>
    <w:rsid w:val="00C404BE"/>
    <w:rsid w:val="00C64DF1"/>
    <w:rsid w:val="00D03E7C"/>
    <w:rsid w:val="00DD5B47"/>
    <w:rsid w:val="00DF2464"/>
    <w:rsid w:val="00E83A0A"/>
    <w:rsid w:val="00ED1DC3"/>
    <w:rsid w:val="00F0449B"/>
    <w:rsid w:val="00F7514F"/>
    <w:rsid w:val="00F77392"/>
    <w:rsid w:val="01C15ED7"/>
    <w:rsid w:val="01E933D0"/>
    <w:rsid w:val="05AE53ED"/>
    <w:rsid w:val="07620875"/>
    <w:rsid w:val="08206FAF"/>
    <w:rsid w:val="088B5442"/>
    <w:rsid w:val="0A1B13A6"/>
    <w:rsid w:val="0C583667"/>
    <w:rsid w:val="0D492691"/>
    <w:rsid w:val="0D55237A"/>
    <w:rsid w:val="0EDA5F4A"/>
    <w:rsid w:val="0F98527B"/>
    <w:rsid w:val="101B4F71"/>
    <w:rsid w:val="11215D00"/>
    <w:rsid w:val="116F5E3C"/>
    <w:rsid w:val="11BE7D21"/>
    <w:rsid w:val="125151D8"/>
    <w:rsid w:val="137C3E61"/>
    <w:rsid w:val="152E75A3"/>
    <w:rsid w:val="15DD12EB"/>
    <w:rsid w:val="15FB5391"/>
    <w:rsid w:val="16667C55"/>
    <w:rsid w:val="18197B20"/>
    <w:rsid w:val="182F3FFC"/>
    <w:rsid w:val="184F47E9"/>
    <w:rsid w:val="195B4CD4"/>
    <w:rsid w:val="19F434AB"/>
    <w:rsid w:val="1A4E463B"/>
    <w:rsid w:val="1AC04D91"/>
    <w:rsid w:val="1B9B3432"/>
    <w:rsid w:val="1C5D648C"/>
    <w:rsid w:val="20372DFC"/>
    <w:rsid w:val="20453AE8"/>
    <w:rsid w:val="206831B1"/>
    <w:rsid w:val="23683A18"/>
    <w:rsid w:val="23E7584F"/>
    <w:rsid w:val="268A1BB3"/>
    <w:rsid w:val="2A885D27"/>
    <w:rsid w:val="2AA33888"/>
    <w:rsid w:val="2C6C3AC1"/>
    <w:rsid w:val="2D5D7614"/>
    <w:rsid w:val="2D79575C"/>
    <w:rsid w:val="2E712EDD"/>
    <w:rsid w:val="2EBD544A"/>
    <w:rsid w:val="2F4263DE"/>
    <w:rsid w:val="2F980E41"/>
    <w:rsid w:val="2FB36F7C"/>
    <w:rsid w:val="32A966F2"/>
    <w:rsid w:val="34326E09"/>
    <w:rsid w:val="34AF794B"/>
    <w:rsid w:val="35DF56B3"/>
    <w:rsid w:val="36891F17"/>
    <w:rsid w:val="397337AD"/>
    <w:rsid w:val="39AD7AFB"/>
    <w:rsid w:val="3B150E18"/>
    <w:rsid w:val="3B856185"/>
    <w:rsid w:val="3C2053DE"/>
    <w:rsid w:val="3C5A7ECD"/>
    <w:rsid w:val="3C8138D7"/>
    <w:rsid w:val="3C963008"/>
    <w:rsid w:val="3CF8165C"/>
    <w:rsid w:val="3F196F49"/>
    <w:rsid w:val="407E146F"/>
    <w:rsid w:val="40C43099"/>
    <w:rsid w:val="41B0738E"/>
    <w:rsid w:val="42E42773"/>
    <w:rsid w:val="437D5B18"/>
    <w:rsid w:val="447A3E90"/>
    <w:rsid w:val="45815466"/>
    <w:rsid w:val="45B122E0"/>
    <w:rsid w:val="47D67E4A"/>
    <w:rsid w:val="48574A53"/>
    <w:rsid w:val="485E43E9"/>
    <w:rsid w:val="486B153B"/>
    <w:rsid w:val="489874E4"/>
    <w:rsid w:val="48B13657"/>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22D2BA8"/>
    <w:rsid w:val="56A51164"/>
    <w:rsid w:val="58591307"/>
    <w:rsid w:val="59480742"/>
    <w:rsid w:val="5CEB018E"/>
    <w:rsid w:val="5CEC5BBE"/>
    <w:rsid w:val="5D4446FE"/>
    <w:rsid w:val="5E753BD4"/>
    <w:rsid w:val="5EC71180"/>
    <w:rsid w:val="5F580C6B"/>
    <w:rsid w:val="5FA44E0F"/>
    <w:rsid w:val="5FE15E62"/>
    <w:rsid w:val="60182200"/>
    <w:rsid w:val="60872EF7"/>
    <w:rsid w:val="61F160E0"/>
    <w:rsid w:val="63895A12"/>
    <w:rsid w:val="644C371A"/>
    <w:rsid w:val="66AF192B"/>
    <w:rsid w:val="67121872"/>
    <w:rsid w:val="6741119A"/>
    <w:rsid w:val="677850FC"/>
    <w:rsid w:val="6AC879A3"/>
    <w:rsid w:val="6C1727C7"/>
    <w:rsid w:val="6C1D026B"/>
    <w:rsid w:val="6C851FDC"/>
    <w:rsid w:val="6DCA297E"/>
    <w:rsid w:val="6E7D7016"/>
    <w:rsid w:val="6EE6418B"/>
    <w:rsid w:val="6F8010C8"/>
    <w:rsid w:val="6F957CEC"/>
    <w:rsid w:val="6FB54CDB"/>
    <w:rsid w:val="73A94275"/>
    <w:rsid w:val="7547180C"/>
    <w:rsid w:val="79727A43"/>
    <w:rsid w:val="79740B4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toc 5"/>
    <w:basedOn w:val="1"/>
    <w:next w:val="1"/>
    <w:qFormat/>
    <w:uiPriority w:val="0"/>
    <w:pPr>
      <w:ind w:left="1680" w:leftChars="8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qFormat/>
    <w:uiPriority w:val="34"/>
    <w:pPr>
      <w:ind w:firstLine="420" w:firstLineChars="200"/>
    </w:pPr>
  </w:style>
  <w:style w:type="character" w:customStyle="1" w:styleId="13">
    <w:name w:val="Anrede1IhrZeichen"/>
    <w:basedOn w:val="11"/>
    <w:qFormat/>
    <w:uiPriority w:val="0"/>
    <w:rPr>
      <w:rFonts w:ascii="Arial" w:hAnsi="Arial"/>
      <w:sz w:val="20"/>
    </w:rPr>
  </w:style>
  <w:style w:type="paragraph" w:customStyle="1" w:styleId="14">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qFormat/>
    <w:uiPriority w:val="0"/>
    <w:rPr>
      <w:rFonts w:ascii="Times New Roman" w:hAnsi="Times New Roman" w:eastAsia="宋体" w:cs="Times New Roman"/>
      <w:kern w:val="2"/>
      <w:sz w:val="18"/>
      <w:szCs w:val="18"/>
    </w:rPr>
  </w:style>
  <w:style w:type="character" w:customStyle="1" w:styleId="16">
    <w:name w:val="font61"/>
    <w:basedOn w:val="11"/>
    <w:qFormat/>
    <w:uiPriority w:val="0"/>
    <w:rPr>
      <w:rFonts w:hint="default" w:ascii="Times New Roman" w:hAnsi="Times New Roman" w:cs="Times New Roman"/>
      <w:color w:val="000000"/>
      <w:sz w:val="28"/>
      <w:szCs w:val="28"/>
      <w:u w:val="none"/>
    </w:rPr>
  </w:style>
  <w:style w:type="character" w:customStyle="1" w:styleId="17">
    <w:name w:val="font51"/>
    <w:basedOn w:val="11"/>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4C31D3-4BCC-4CD6-97FC-4EB169CB7B80}">
  <ds:schemaRefs/>
</ds:datastoreItem>
</file>

<file path=docProps/app.xml><?xml version="1.0" encoding="utf-8"?>
<Properties xmlns="http://schemas.openxmlformats.org/officeDocument/2006/extended-properties" xmlns:vt="http://schemas.openxmlformats.org/officeDocument/2006/docPropsVTypes">
  <Template>Normal</Template>
  <Pages>5</Pages>
  <Words>1875</Words>
  <Characters>1980</Characters>
  <Lines>14</Lines>
  <Paragraphs>4</Paragraphs>
  <TotalTime>0</TotalTime>
  <ScaleCrop>false</ScaleCrop>
  <LinksUpToDate>false</LinksUpToDate>
  <CharactersWithSpaces>2097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酸小敏</cp:lastModifiedBy>
  <dcterms:modified xsi:type="dcterms:W3CDTF">2022-07-17T00:11:31Z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3E465D5279D54E8C85B8DEAAA68BB77D</vt:lpwstr>
  </property>
</Properties>
</file>