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用户需求书</w:t>
      </w:r>
    </w:p>
    <w:p>
      <w:pPr>
        <w:rPr>
          <w:b/>
          <w:bCs/>
          <w:sz w:val="28"/>
          <w:szCs w:val="28"/>
        </w:rPr>
      </w:pPr>
      <w:r>
        <w:rPr>
          <w:rFonts w:hint="eastAsia"/>
          <w:b/>
          <w:bCs/>
          <w:sz w:val="28"/>
          <w:szCs w:val="28"/>
        </w:rPr>
        <w:t>一、项目总则</w:t>
      </w:r>
    </w:p>
    <w:p>
      <w:pPr>
        <w:autoSpaceDE/>
        <w:autoSpaceDN/>
        <w:adjustRightInd/>
        <w:ind w:firstLine="560" w:firstLineChars="200"/>
        <w:rPr>
          <w:sz w:val="28"/>
          <w:szCs w:val="28"/>
        </w:rPr>
      </w:pPr>
      <w:r>
        <w:rPr>
          <w:rFonts w:hint="eastAsia"/>
          <w:sz w:val="28"/>
          <w:szCs w:val="28"/>
        </w:rPr>
        <w:t>1、项目概述：</w:t>
      </w:r>
    </w:p>
    <w:p>
      <w:pPr>
        <w:autoSpaceDE/>
        <w:autoSpaceDN/>
        <w:adjustRightInd/>
        <w:ind w:firstLine="560" w:firstLineChars="200"/>
        <w:rPr>
          <w:sz w:val="28"/>
          <w:szCs w:val="28"/>
        </w:rPr>
      </w:pPr>
      <w:r>
        <w:rPr>
          <w:rFonts w:hint="eastAsia"/>
          <w:sz w:val="28"/>
          <w:szCs w:val="28"/>
        </w:rPr>
        <w:t>（1）本项目主要是对污水处理站调节池1#、调节池2#、集水池进行污泥清理，其中调节池1#长约5.2米、宽约4米，污池总深度约为4米，调节池2#长约12米、宽约10.6米，污池总深度约为4米，总清理量约为600m</w:t>
      </w:r>
      <w:r>
        <w:rPr>
          <w:rFonts w:hint="eastAsia"/>
          <w:sz w:val="28"/>
          <w:szCs w:val="28"/>
          <w:vertAlign w:val="superscript"/>
        </w:rPr>
        <w:t xml:space="preserve">3  </w:t>
      </w:r>
      <w:r>
        <w:rPr>
          <w:rFonts w:hint="eastAsia"/>
          <w:sz w:val="28"/>
          <w:szCs w:val="28"/>
        </w:rPr>
        <w:t>。</w:t>
      </w:r>
    </w:p>
    <w:p>
      <w:pPr>
        <w:autoSpaceDE/>
        <w:autoSpaceDN/>
        <w:adjustRightInd/>
        <w:ind w:firstLine="560" w:firstLineChars="200"/>
        <w:rPr>
          <w:sz w:val="28"/>
          <w:szCs w:val="28"/>
        </w:rPr>
      </w:pPr>
      <w:r>
        <w:rPr>
          <w:rFonts w:hint="eastAsia"/>
          <w:sz w:val="28"/>
          <w:szCs w:val="28"/>
        </w:rPr>
        <w:t>（2）污水处理池为地埋式，池体构成均采用钢筋混凝土结构。</w:t>
      </w:r>
    </w:p>
    <w:p>
      <w:pPr>
        <w:pStyle w:val="2"/>
        <w:ind w:firstLine="280" w:firstLineChars="100"/>
        <w:jc w:val="both"/>
        <w:rPr>
          <w:b w:val="0"/>
          <w:bCs w:val="0"/>
          <w:sz w:val="28"/>
          <w:szCs w:val="28"/>
          <w:lang w:val="en-US"/>
        </w:rPr>
      </w:pPr>
      <w:r>
        <w:rPr>
          <w:rFonts w:hint="eastAsia"/>
          <w:b w:val="0"/>
          <w:bCs w:val="0"/>
          <w:kern w:val="0"/>
          <w:sz w:val="28"/>
          <w:szCs w:val="28"/>
          <w:lang w:val="en-GB"/>
        </w:rPr>
        <w:t>★</w:t>
      </w:r>
      <w:r>
        <w:rPr>
          <w:rFonts w:hint="eastAsia"/>
          <w:b w:val="0"/>
          <w:bCs w:val="0"/>
          <w:kern w:val="0"/>
          <w:sz w:val="28"/>
          <w:szCs w:val="28"/>
          <w:lang w:val="en-US"/>
        </w:rPr>
        <w:t>2、</w:t>
      </w:r>
      <w:r>
        <w:rPr>
          <w:rFonts w:hint="eastAsia"/>
          <w:b w:val="0"/>
          <w:bCs w:val="0"/>
          <w:sz w:val="28"/>
          <w:szCs w:val="28"/>
          <w:lang w:val="en-US"/>
        </w:rPr>
        <w:t>资质要求：具有固体废物治理或环保治理、危险废物收集及处置等相关资质。</w:t>
      </w:r>
    </w:p>
    <w:p>
      <w:pPr>
        <w:autoSpaceDE/>
        <w:autoSpaceDN/>
        <w:adjustRightInd/>
        <w:ind w:firstLine="560" w:firstLineChars="200"/>
      </w:pPr>
      <w:r>
        <w:rPr>
          <w:rFonts w:hint="eastAsia"/>
          <w:sz w:val="28"/>
          <w:szCs w:val="28"/>
        </w:rPr>
        <w:t>3、未经采购人同意，成交服务商不得再以任何方式转包或分包本项目。</w:t>
      </w:r>
    </w:p>
    <w:p>
      <w:pPr>
        <w:autoSpaceDE/>
        <w:autoSpaceDN/>
        <w:adjustRightInd/>
        <w:rPr>
          <w:b/>
          <w:bCs/>
          <w:sz w:val="28"/>
          <w:szCs w:val="28"/>
        </w:rPr>
      </w:pPr>
      <w:r>
        <w:rPr>
          <w:rFonts w:hint="eastAsia"/>
          <w:sz w:val="28"/>
          <w:szCs w:val="28"/>
        </w:rPr>
        <w:t>二、</w:t>
      </w:r>
      <w:r>
        <w:rPr>
          <w:rFonts w:hint="eastAsia"/>
          <w:b/>
          <w:bCs/>
          <w:sz w:val="28"/>
          <w:szCs w:val="28"/>
        </w:rPr>
        <w:t>服务期限及配置要求</w:t>
      </w:r>
    </w:p>
    <w:p>
      <w:pPr>
        <w:ind w:firstLine="480" w:firstLineChars="200"/>
        <w:rPr>
          <w:sz w:val="28"/>
          <w:szCs w:val="28"/>
        </w:rPr>
      </w:pPr>
      <w:r>
        <w:rPr>
          <w:rFonts w:hint="eastAsia" w:hAnsi="宋体" w:cs="宋体"/>
          <w:color w:val="000000"/>
          <w:szCs w:val="24"/>
          <w:lang w:val="en-GB"/>
        </w:rPr>
        <w:t>★</w:t>
      </w:r>
      <w:r>
        <w:rPr>
          <w:rFonts w:hint="eastAsia"/>
          <w:sz w:val="28"/>
          <w:szCs w:val="28"/>
        </w:rPr>
        <w:t>1、服务期限：</w:t>
      </w:r>
      <w:r>
        <w:rPr>
          <w:rFonts w:hint="eastAsia"/>
          <w:sz w:val="28"/>
          <w:szCs w:val="28"/>
          <w:u w:val="single"/>
        </w:rPr>
        <w:t>6</w:t>
      </w:r>
      <w:r>
        <w:rPr>
          <w:rFonts w:hint="eastAsia"/>
          <w:sz w:val="28"/>
          <w:szCs w:val="28"/>
        </w:rPr>
        <w:t>个日历天内完成。</w:t>
      </w:r>
    </w:p>
    <w:p>
      <w:pPr>
        <w:ind w:firstLine="560" w:firstLineChars="200"/>
        <w:rPr>
          <w:sz w:val="28"/>
          <w:szCs w:val="28"/>
        </w:rPr>
      </w:pPr>
      <w:r>
        <w:rPr>
          <w:rFonts w:hint="eastAsia"/>
          <w:sz w:val="28"/>
          <w:szCs w:val="28"/>
        </w:rPr>
        <w:t>2、资源配置：</w:t>
      </w:r>
    </w:p>
    <w:p>
      <w:pPr>
        <w:numPr>
          <w:ilvl w:val="0"/>
          <w:numId w:val="2"/>
        </w:numPr>
        <w:rPr>
          <w:sz w:val="28"/>
          <w:szCs w:val="28"/>
        </w:rPr>
      </w:pPr>
      <w:r>
        <w:rPr>
          <w:rFonts w:hint="eastAsia"/>
          <w:sz w:val="28"/>
          <w:szCs w:val="28"/>
        </w:rPr>
        <w:t>人员配置：至少配置工程车司机1名、工程车助手1名、监督人员1名、施工协助1名。</w:t>
      </w:r>
    </w:p>
    <w:p>
      <w:pPr>
        <w:numPr>
          <w:ilvl w:val="0"/>
          <w:numId w:val="2"/>
        </w:numPr>
        <w:rPr>
          <w:sz w:val="28"/>
          <w:szCs w:val="28"/>
        </w:rPr>
      </w:pPr>
      <w:r>
        <w:rPr>
          <w:rFonts w:hint="eastAsia"/>
          <w:sz w:val="28"/>
          <w:szCs w:val="28"/>
        </w:rPr>
        <w:t>设备配置：应配置至少工程专业吸污车2辆进行交替作业、消防水带套件2套、潜水泵2台、污泥临时存储容器1个、三相电源接入口1个等设备设施。</w:t>
      </w:r>
    </w:p>
    <w:p>
      <w:pPr>
        <w:rPr>
          <w:b/>
          <w:bCs/>
          <w:sz w:val="28"/>
          <w:szCs w:val="28"/>
        </w:rPr>
      </w:pPr>
      <w:r>
        <w:rPr>
          <w:rFonts w:hint="eastAsia"/>
          <w:b/>
          <w:bCs/>
          <w:sz w:val="28"/>
          <w:szCs w:val="28"/>
        </w:rPr>
        <w:t>三、服务要求</w:t>
      </w:r>
    </w:p>
    <w:p>
      <w:pPr>
        <w:ind w:firstLine="560" w:firstLineChars="200"/>
        <w:rPr>
          <w:sz w:val="28"/>
          <w:szCs w:val="28"/>
        </w:rPr>
      </w:pPr>
      <w:r>
        <w:rPr>
          <w:rFonts w:hint="eastAsia"/>
          <w:sz w:val="28"/>
          <w:szCs w:val="28"/>
        </w:rPr>
        <w:t>1、正常工况-管道可连接到池底</w:t>
      </w:r>
    </w:p>
    <w:p>
      <w:pPr>
        <w:numPr>
          <w:ilvl w:val="0"/>
          <w:numId w:val="3"/>
        </w:numPr>
        <w:rPr>
          <w:sz w:val="28"/>
          <w:szCs w:val="28"/>
        </w:rPr>
      </w:pPr>
      <w:r>
        <w:rPr>
          <w:rFonts w:hint="eastAsia"/>
          <w:sz w:val="28"/>
          <w:szCs w:val="28"/>
        </w:rPr>
        <w:t>清理作业时周边应进行围蔽并保障运输道路通畅，</w:t>
      </w:r>
    </w:p>
    <w:p>
      <w:pPr>
        <w:numPr>
          <w:ilvl w:val="0"/>
          <w:numId w:val="3"/>
        </w:numPr>
        <w:rPr>
          <w:sz w:val="28"/>
          <w:szCs w:val="28"/>
        </w:rPr>
      </w:pPr>
      <w:r>
        <w:rPr>
          <w:rFonts w:hint="eastAsia"/>
          <w:sz w:val="28"/>
          <w:szCs w:val="28"/>
        </w:rPr>
        <w:t>清理作业时需保障污水不流入施工池内，</w:t>
      </w:r>
    </w:p>
    <w:p>
      <w:pPr>
        <w:numPr>
          <w:ilvl w:val="0"/>
          <w:numId w:val="3"/>
        </w:numPr>
        <w:rPr>
          <w:sz w:val="28"/>
          <w:szCs w:val="28"/>
        </w:rPr>
      </w:pPr>
      <w:r>
        <w:rPr>
          <w:rFonts w:hint="eastAsia"/>
          <w:sz w:val="28"/>
          <w:szCs w:val="28"/>
        </w:rPr>
        <w:t>清理作业时吸污车正常清理污池，待到一定液位后，需持消防水带接入消防水进行底泥冲刷，帮助吸污车更彻底的清理污池。</w:t>
      </w:r>
    </w:p>
    <w:p>
      <w:pPr>
        <w:ind w:firstLine="560" w:firstLineChars="200"/>
        <w:rPr>
          <w:sz w:val="28"/>
          <w:szCs w:val="28"/>
        </w:rPr>
      </w:pPr>
      <w:r>
        <w:rPr>
          <w:rFonts w:hint="eastAsia"/>
          <w:sz w:val="28"/>
          <w:szCs w:val="28"/>
        </w:rPr>
        <w:t>2、非正常工况-管道无法连接到池底</w:t>
      </w:r>
    </w:p>
    <w:p>
      <w:pPr>
        <w:numPr>
          <w:ilvl w:val="0"/>
          <w:numId w:val="4"/>
        </w:numPr>
        <w:rPr>
          <w:sz w:val="28"/>
          <w:szCs w:val="28"/>
        </w:rPr>
      </w:pPr>
      <w:r>
        <w:rPr>
          <w:rFonts w:hint="eastAsia"/>
          <w:sz w:val="28"/>
          <w:szCs w:val="28"/>
        </w:rPr>
        <w:t>清理作业时周边进行围蔽并保障运输道路通畅，</w:t>
      </w:r>
    </w:p>
    <w:p>
      <w:pPr>
        <w:numPr>
          <w:ilvl w:val="0"/>
          <w:numId w:val="4"/>
        </w:numPr>
        <w:rPr>
          <w:sz w:val="28"/>
          <w:szCs w:val="28"/>
        </w:rPr>
      </w:pPr>
      <w:r>
        <w:rPr>
          <w:rFonts w:hint="eastAsia"/>
          <w:sz w:val="28"/>
          <w:szCs w:val="28"/>
        </w:rPr>
        <w:t>清理作业时需保障污水不流入施工池内，</w:t>
      </w:r>
    </w:p>
    <w:p>
      <w:pPr>
        <w:numPr>
          <w:ilvl w:val="0"/>
          <w:numId w:val="4"/>
        </w:numPr>
        <w:rPr>
          <w:sz w:val="28"/>
          <w:szCs w:val="28"/>
        </w:rPr>
      </w:pPr>
      <w:r>
        <w:rPr>
          <w:rFonts w:hint="eastAsia"/>
          <w:sz w:val="28"/>
          <w:szCs w:val="28"/>
        </w:rPr>
        <w:t>清理作业时需利用潜水泵把池底污泥抽入临时存储容器里，然后吸污车再行吸入吸污车罐内，</w:t>
      </w:r>
    </w:p>
    <w:p>
      <w:pPr>
        <w:numPr>
          <w:ilvl w:val="0"/>
          <w:numId w:val="4"/>
        </w:numPr>
        <w:rPr>
          <w:rFonts w:hint="eastAsia"/>
          <w:lang w:val="en-US"/>
        </w:rPr>
      </w:pPr>
      <w:r>
        <w:rPr>
          <w:rFonts w:hint="eastAsia"/>
          <w:sz w:val="28"/>
          <w:szCs w:val="28"/>
        </w:rPr>
        <w:t>待池底污泥清理到一定液位，施工协助需持消防水带接入消防水进行底泥冲刷，帮助吸污车更彻底的清理污泥。</w:t>
      </w:r>
    </w:p>
    <w:p>
      <w:pPr>
        <w:ind w:firstLine="480" w:firstLineChars="200"/>
        <w:rPr>
          <w:sz w:val="84"/>
        </w:rPr>
      </w:pPr>
      <w:r>
        <w:rPr>
          <w:rFonts w:hint="eastAsia" w:hAnsi="宋体" w:cs="宋体"/>
          <w:color w:val="000000"/>
          <w:szCs w:val="24"/>
          <w:lang w:val="en-GB"/>
        </w:rPr>
        <w:t>★</w:t>
      </w:r>
      <w:r>
        <w:rPr>
          <w:rFonts w:hint="eastAsia"/>
          <w:sz w:val="28"/>
          <w:szCs w:val="28"/>
        </w:rPr>
        <w:t>3、工艺要求：</w:t>
      </w:r>
      <w:r>
        <w:rPr>
          <w:sz w:val="84"/>
        </w:rPr>
        <mc:AlternateContent>
          <mc:Choice Requires="wps">
            <w:drawing>
              <wp:anchor distT="0" distB="0" distL="114300" distR="114300" simplePos="0" relativeHeight="251659264" behindDoc="0" locked="0" layoutInCell="1" allowOverlap="1">
                <wp:simplePos x="0" y="0"/>
                <wp:positionH relativeFrom="column">
                  <wp:posOffset>680085</wp:posOffset>
                </wp:positionH>
                <wp:positionV relativeFrom="paragraph">
                  <wp:posOffset>3455670</wp:posOffset>
                </wp:positionV>
                <wp:extent cx="1485900" cy="818515"/>
                <wp:effectExtent l="6350" t="6350" r="12700" b="13335"/>
                <wp:wrapNone/>
                <wp:docPr id="5" name="矩形 5"/>
                <wp:cNvGraphicFramePr/>
                <a:graphic xmlns:a="http://schemas.openxmlformats.org/drawingml/2006/main">
                  <a:graphicData uri="http://schemas.microsoft.com/office/word/2010/wordprocessingShape">
                    <wps:wsp>
                      <wps:cNvSpPr/>
                      <wps:spPr>
                        <a:xfrm>
                          <a:off x="1937385" y="7520940"/>
                          <a:ext cx="1485900" cy="81851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32"/>
                                <w:szCs w:val="32"/>
                              </w:rPr>
                            </w:pPr>
                            <w:r>
                              <w:rPr>
                                <w:rFonts w:hint="eastAsia"/>
                                <w:sz w:val="32"/>
                                <w:szCs w:val="32"/>
                              </w:rPr>
                              <w:t>排入消毒池消毒后排放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5pt;margin-top:272.1pt;height:64.45pt;width:117pt;z-index:251659264;v-text-anchor:middle;mso-width-relative:page;mso-height-relative:page;" fillcolor="#FFFFFF [3201]" filled="t" stroked="t" coordsize="21600,21600" o:gfxdata="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nHlFo2AAAAAsBAAAPAAAAAAAAAAEA&#10;IAAAACIAAABkcnMvZG93bnJldi54bWxQSwECFAAUAAAACACHTuJAaX+KPYECAAALBQAADgAAAAAA&#10;AAABACAAAAAnAQAAZHJzL2Uyb0RvYy54bWxQSwUGAAAAAAYABgBZAQAAGgYAAAAA&#10;">
                <v:fill on="t" focussize="0,0"/>
                <v:stroke weight="1pt" color="#000000 [3200]" miterlimit="8" joinstyle="miter"/>
                <v:imagedata o:title=""/>
                <o:lock v:ext="edit" aspectratio="f"/>
                <v:textbox>
                  <w:txbxContent>
                    <w:p>
                      <w:pPr>
                        <w:jc w:val="center"/>
                        <w:rPr>
                          <w:sz w:val="32"/>
                          <w:szCs w:val="32"/>
                        </w:rPr>
                      </w:pPr>
                      <w:r>
                        <w:rPr>
                          <w:rFonts w:hint="eastAsia"/>
                          <w:sz w:val="32"/>
                          <w:szCs w:val="32"/>
                        </w:rPr>
                        <w:t>排入消毒池消毒后排放</w:t>
                      </w:r>
                    </w:p>
                  </w:txbxContent>
                </v:textbox>
              </v:rect>
            </w:pict>
          </mc:Fallback>
        </mc:AlternateContent>
      </w:r>
      <w:r>
        <w:rPr>
          <w:sz w:val="84"/>
        </w:rPr>
        <mc:AlternateContent>
          <mc:Choice Requires="wps">
            <w:drawing>
              <wp:anchor distT="0" distB="0" distL="114300" distR="114300" simplePos="0" relativeHeight="251660288" behindDoc="0" locked="0" layoutInCell="1" allowOverlap="1">
                <wp:simplePos x="0" y="0"/>
                <wp:positionH relativeFrom="column">
                  <wp:posOffset>3042285</wp:posOffset>
                </wp:positionH>
                <wp:positionV relativeFrom="paragraph">
                  <wp:posOffset>3455670</wp:posOffset>
                </wp:positionV>
                <wp:extent cx="1733550" cy="609600"/>
                <wp:effectExtent l="6350" t="6350" r="12700" b="12700"/>
                <wp:wrapNone/>
                <wp:docPr id="6" name="矩形 6"/>
                <wp:cNvGraphicFramePr/>
                <a:graphic xmlns:a="http://schemas.openxmlformats.org/drawingml/2006/main">
                  <a:graphicData uri="http://schemas.microsoft.com/office/word/2010/wordprocessingShape">
                    <wps:wsp>
                      <wps:cNvSpPr/>
                      <wps:spPr>
                        <a:xfrm>
                          <a:off x="0" y="0"/>
                          <a:ext cx="1733550" cy="6096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30"/>
                                <w:szCs w:val="30"/>
                              </w:rPr>
                            </w:pPr>
                            <w:r>
                              <w:rPr>
                                <w:rFonts w:hint="eastAsia"/>
                                <w:sz w:val="30"/>
                                <w:szCs w:val="30"/>
                              </w:rPr>
                              <w:t>合法转运及处置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55pt;margin-top:272.1pt;height:48pt;width:136.5pt;z-index:251660288;v-text-anchor:middle;mso-width-relative:page;mso-height-relative:page;" fillcolor="#FFFFFF [3201]" filled="t" stroked="t" coordsize="21600,21600" o:gfxdata="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oJtIPYAAAACwEAAA8AAAAAAAAAAQAgAAAAIgAAAGRy&#10;cy9kb3ducmV2LnhtbFBLAQIUABQAAAAIAIdO4kD3j87wdwIAAP8EAAAOAAAAAAAAAAEAIAAAACcB&#10;AABkcnMvZTJvRG9jLnhtbFBLBQYAAAAABgAGAFkBAAAQBgAAAAA=&#10;">
                <v:fill on="t" focussize="0,0"/>
                <v:stroke weight="1pt" color="#000000 [3200]" miterlimit="8" joinstyle="miter"/>
                <v:imagedata o:title=""/>
                <o:lock v:ext="edit" aspectratio="f"/>
                <v:textbox>
                  <w:txbxContent>
                    <w:p>
                      <w:pPr>
                        <w:jc w:val="center"/>
                        <w:rPr>
                          <w:sz w:val="30"/>
                          <w:szCs w:val="30"/>
                        </w:rPr>
                      </w:pPr>
                      <w:r>
                        <w:rPr>
                          <w:rFonts w:hint="eastAsia"/>
                          <w:sz w:val="30"/>
                          <w:szCs w:val="30"/>
                        </w:rPr>
                        <w:t>合法转运及处置</w:t>
                      </w:r>
                    </w:p>
                  </w:txbxContent>
                </v:textbox>
              </v:rect>
            </w:pict>
          </mc:Fallback>
        </mc:AlternateContent>
      </w:r>
    </w:p>
    <w:p>
      <w:pPr>
        <w:pStyle w:val="2"/>
      </w:pPr>
      <w:r>
        <w:drawing>
          <wp:inline distT="0" distB="0" distL="114300" distR="114300">
            <wp:extent cx="4772025" cy="31242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rcRect t="8889"/>
                    <a:stretch>
                      <a:fillRect/>
                    </a:stretch>
                  </pic:blipFill>
                  <pic:spPr>
                    <a:xfrm>
                      <a:off x="0" y="0"/>
                      <a:ext cx="4772025" cy="3124200"/>
                    </a:xfrm>
                    <a:prstGeom prst="rect">
                      <a:avLst/>
                    </a:prstGeom>
                    <a:noFill/>
                    <a:ln>
                      <a:noFill/>
                    </a:ln>
                  </pic:spPr>
                </pic:pic>
              </a:graphicData>
            </a:graphic>
          </wp:inline>
        </w:drawing>
      </w:r>
    </w:p>
    <w:p/>
    <w:p>
      <w:pPr>
        <w:rPr>
          <w:b/>
          <w:bCs/>
          <w:sz w:val="28"/>
          <w:szCs w:val="28"/>
        </w:rPr>
      </w:pPr>
    </w:p>
    <w:p>
      <w:pPr>
        <w:pStyle w:val="2"/>
        <w:rPr>
          <w:sz w:val="18"/>
          <w:szCs w:val="18"/>
          <w:lang w:val="en-US"/>
        </w:rPr>
      </w:pPr>
    </w:p>
    <w:p>
      <w:pPr>
        <w:ind w:firstLine="560" w:firstLineChars="200"/>
        <w:rPr>
          <w:rFonts w:hint="eastAsia"/>
          <w:sz w:val="28"/>
          <w:szCs w:val="28"/>
          <w:highlight w:val="none"/>
        </w:rPr>
      </w:pPr>
      <w:bookmarkStart w:id="0" w:name="_GoBack"/>
    </w:p>
    <w:p>
      <w:pPr>
        <w:pStyle w:val="2"/>
        <w:ind w:firstLine="480" w:firstLineChars="200"/>
        <w:jc w:val="left"/>
        <w:rPr>
          <w:rFonts w:hint="eastAsia" w:eastAsia="宋体"/>
          <w:b w:val="0"/>
          <w:bCs w:val="0"/>
          <w:sz w:val="28"/>
          <w:szCs w:val="28"/>
          <w:highlight w:val="none"/>
          <w:lang w:val="en-US" w:eastAsia="zh-CN"/>
        </w:rPr>
      </w:pPr>
      <w:r>
        <w:rPr>
          <w:rFonts w:hint="eastAsia" w:ascii="宋体" w:hAnsi="宋体" w:eastAsia="宋体" w:cs="宋体"/>
          <w:b w:val="0"/>
          <w:bCs w:val="0"/>
          <w:color w:val="000000"/>
          <w:kern w:val="0"/>
          <w:sz w:val="24"/>
          <w:szCs w:val="24"/>
          <w:highlight w:val="none"/>
          <w:lang w:val="en-GB" w:eastAsia="zh-CN" w:bidi="ar-SA"/>
        </w:rPr>
        <w:t>★</w:t>
      </w:r>
      <w:r>
        <w:rPr>
          <w:rFonts w:hint="eastAsia"/>
          <w:b w:val="0"/>
          <w:bCs w:val="0"/>
          <w:sz w:val="28"/>
          <w:szCs w:val="28"/>
          <w:highlight w:val="none"/>
          <w:lang w:val="en-US" w:eastAsia="zh-CN"/>
        </w:rPr>
        <w:t>4、成交供应商在</w:t>
      </w:r>
      <w:r>
        <w:rPr>
          <w:rFonts w:hint="eastAsia"/>
          <w:b w:val="0"/>
          <w:bCs w:val="0"/>
          <w:sz w:val="28"/>
          <w:szCs w:val="28"/>
          <w:highlight w:val="none"/>
          <w:lang w:val="en-US"/>
        </w:rPr>
        <w:t>清理作业前</w:t>
      </w:r>
      <w:r>
        <w:rPr>
          <w:rFonts w:hint="eastAsia"/>
          <w:b w:val="0"/>
          <w:bCs w:val="0"/>
          <w:sz w:val="28"/>
          <w:szCs w:val="28"/>
          <w:highlight w:val="none"/>
          <w:lang w:val="en-US" w:eastAsia="zh-CN"/>
        </w:rPr>
        <w:t>需评估及</w:t>
      </w:r>
      <w:r>
        <w:rPr>
          <w:rFonts w:hint="eastAsia"/>
          <w:b w:val="0"/>
          <w:bCs w:val="0"/>
          <w:sz w:val="28"/>
          <w:szCs w:val="28"/>
          <w:highlight w:val="none"/>
          <w:lang w:val="en-US"/>
        </w:rPr>
        <w:t>确认污水站运行设备</w:t>
      </w:r>
      <w:r>
        <w:rPr>
          <w:rFonts w:hint="eastAsia"/>
          <w:b w:val="0"/>
          <w:bCs w:val="0"/>
          <w:sz w:val="28"/>
          <w:szCs w:val="28"/>
          <w:highlight w:val="none"/>
          <w:lang w:val="en-US" w:eastAsia="zh-CN"/>
        </w:rPr>
        <w:t>（排污泵等）</w:t>
      </w:r>
      <w:r>
        <w:rPr>
          <w:rFonts w:hint="eastAsia"/>
          <w:b w:val="0"/>
          <w:bCs w:val="0"/>
          <w:sz w:val="28"/>
          <w:szCs w:val="28"/>
          <w:highlight w:val="none"/>
          <w:lang w:val="en-US"/>
        </w:rPr>
        <w:t>正常状况，</w:t>
      </w:r>
      <w:r>
        <w:rPr>
          <w:rFonts w:hint="eastAsia"/>
          <w:b w:val="0"/>
          <w:bCs w:val="0"/>
          <w:sz w:val="28"/>
          <w:szCs w:val="28"/>
          <w:highlight w:val="none"/>
          <w:lang w:val="en-US" w:eastAsia="zh-CN"/>
        </w:rPr>
        <w:t>如有异常应及时与采购人反馈及沟通确认。</w:t>
      </w:r>
      <w:r>
        <w:rPr>
          <w:rFonts w:hint="eastAsia"/>
          <w:b w:val="0"/>
          <w:bCs w:val="0"/>
          <w:sz w:val="28"/>
          <w:szCs w:val="28"/>
          <w:highlight w:val="none"/>
          <w:lang w:val="en-US"/>
        </w:rPr>
        <w:t>清理</w:t>
      </w:r>
      <w:r>
        <w:rPr>
          <w:rFonts w:hint="eastAsia"/>
          <w:b w:val="0"/>
          <w:bCs w:val="0"/>
          <w:sz w:val="28"/>
          <w:szCs w:val="28"/>
          <w:highlight w:val="none"/>
          <w:lang w:val="en-US" w:eastAsia="zh-CN"/>
        </w:rPr>
        <w:t>作业</w:t>
      </w:r>
      <w:r>
        <w:rPr>
          <w:rFonts w:hint="eastAsia"/>
          <w:b w:val="0"/>
          <w:bCs w:val="0"/>
          <w:sz w:val="28"/>
          <w:szCs w:val="28"/>
          <w:highlight w:val="none"/>
          <w:lang w:val="en-US"/>
        </w:rPr>
        <w:t>结束后</w:t>
      </w:r>
      <w:r>
        <w:rPr>
          <w:rFonts w:hint="eastAsia"/>
          <w:b w:val="0"/>
          <w:bCs w:val="0"/>
          <w:sz w:val="28"/>
          <w:szCs w:val="28"/>
          <w:highlight w:val="none"/>
          <w:lang w:val="en-US" w:eastAsia="zh-CN"/>
        </w:rPr>
        <w:t>应</w:t>
      </w:r>
      <w:r>
        <w:rPr>
          <w:rFonts w:hint="eastAsia"/>
          <w:b w:val="0"/>
          <w:bCs w:val="0"/>
          <w:sz w:val="28"/>
          <w:szCs w:val="28"/>
          <w:highlight w:val="none"/>
          <w:lang w:val="en-US"/>
        </w:rPr>
        <w:t>确保</w:t>
      </w:r>
      <w:r>
        <w:rPr>
          <w:rFonts w:hint="eastAsia"/>
          <w:b w:val="0"/>
          <w:bCs w:val="0"/>
          <w:sz w:val="28"/>
          <w:szCs w:val="28"/>
          <w:highlight w:val="none"/>
          <w:lang w:val="en-US" w:eastAsia="zh-CN"/>
        </w:rPr>
        <w:t>现有</w:t>
      </w:r>
      <w:r>
        <w:rPr>
          <w:rFonts w:hint="eastAsia"/>
          <w:b w:val="0"/>
          <w:bCs w:val="0"/>
          <w:sz w:val="28"/>
          <w:szCs w:val="28"/>
          <w:highlight w:val="none"/>
          <w:lang w:val="en-US"/>
        </w:rPr>
        <w:t>设备</w:t>
      </w:r>
      <w:r>
        <w:rPr>
          <w:rFonts w:hint="eastAsia"/>
          <w:b w:val="0"/>
          <w:bCs w:val="0"/>
          <w:sz w:val="28"/>
          <w:szCs w:val="28"/>
          <w:highlight w:val="none"/>
          <w:lang w:val="en-US" w:eastAsia="zh-CN"/>
        </w:rPr>
        <w:t>的</w:t>
      </w:r>
      <w:r>
        <w:rPr>
          <w:rFonts w:hint="eastAsia"/>
          <w:b w:val="0"/>
          <w:bCs w:val="0"/>
          <w:sz w:val="28"/>
          <w:szCs w:val="28"/>
          <w:highlight w:val="none"/>
          <w:lang w:val="en-US"/>
        </w:rPr>
        <w:t>正常</w:t>
      </w:r>
      <w:r>
        <w:rPr>
          <w:rFonts w:hint="eastAsia"/>
          <w:b w:val="0"/>
          <w:bCs w:val="0"/>
          <w:sz w:val="28"/>
          <w:szCs w:val="28"/>
          <w:highlight w:val="none"/>
          <w:lang w:val="en-US" w:eastAsia="zh-CN"/>
        </w:rPr>
        <w:t>运行</w:t>
      </w:r>
      <w:r>
        <w:rPr>
          <w:rFonts w:hint="eastAsia"/>
          <w:b w:val="0"/>
          <w:bCs w:val="0"/>
          <w:sz w:val="28"/>
          <w:szCs w:val="28"/>
          <w:highlight w:val="none"/>
          <w:lang w:val="en-US"/>
        </w:rPr>
        <w:t>，</w:t>
      </w:r>
      <w:r>
        <w:rPr>
          <w:rFonts w:hint="eastAsia"/>
          <w:b w:val="0"/>
          <w:bCs w:val="0"/>
          <w:sz w:val="28"/>
          <w:szCs w:val="28"/>
          <w:highlight w:val="none"/>
          <w:lang w:val="en-US" w:eastAsia="zh-CN"/>
        </w:rPr>
        <w:t>不得出现</w:t>
      </w:r>
      <w:r>
        <w:rPr>
          <w:rFonts w:hint="eastAsia"/>
          <w:b w:val="0"/>
          <w:bCs w:val="0"/>
          <w:sz w:val="28"/>
          <w:szCs w:val="28"/>
          <w:highlight w:val="none"/>
          <w:lang w:val="en-US"/>
        </w:rPr>
        <w:t>堵塞排污泵进出口</w:t>
      </w:r>
      <w:r>
        <w:rPr>
          <w:rFonts w:hint="eastAsia"/>
          <w:b w:val="0"/>
          <w:bCs w:val="0"/>
          <w:sz w:val="28"/>
          <w:szCs w:val="28"/>
          <w:highlight w:val="none"/>
          <w:lang w:val="en-US" w:eastAsia="zh-CN"/>
        </w:rPr>
        <w:t>等设备异常或损坏</w:t>
      </w:r>
      <w:r>
        <w:rPr>
          <w:rFonts w:hint="eastAsia"/>
          <w:b w:val="0"/>
          <w:bCs w:val="0"/>
          <w:sz w:val="28"/>
          <w:szCs w:val="28"/>
          <w:highlight w:val="none"/>
          <w:lang w:val="en-US"/>
        </w:rPr>
        <w:t>情况，如出现</w:t>
      </w:r>
      <w:r>
        <w:rPr>
          <w:rFonts w:hint="eastAsia"/>
          <w:b w:val="0"/>
          <w:bCs w:val="0"/>
          <w:sz w:val="28"/>
          <w:szCs w:val="28"/>
          <w:highlight w:val="none"/>
          <w:lang w:val="en-US" w:eastAsia="zh-CN"/>
        </w:rPr>
        <w:t>设备</w:t>
      </w:r>
      <w:r>
        <w:rPr>
          <w:rFonts w:hint="eastAsia"/>
          <w:b w:val="0"/>
          <w:bCs w:val="0"/>
          <w:sz w:val="28"/>
          <w:szCs w:val="28"/>
          <w:highlight w:val="none"/>
          <w:lang w:val="en-US"/>
        </w:rPr>
        <w:t>异常</w:t>
      </w:r>
      <w:r>
        <w:rPr>
          <w:rFonts w:hint="eastAsia"/>
          <w:b w:val="0"/>
          <w:bCs w:val="0"/>
          <w:sz w:val="28"/>
          <w:szCs w:val="28"/>
          <w:highlight w:val="none"/>
          <w:lang w:val="en-US" w:eastAsia="zh-CN"/>
        </w:rPr>
        <w:t>或损坏的，由成交</w:t>
      </w:r>
      <w:r>
        <w:rPr>
          <w:rFonts w:hint="eastAsia"/>
          <w:b w:val="0"/>
          <w:bCs w:val="0"/>
          <w:sz w:val="28"/>
          <w:szCs w:val="28"/>
          <w:highlight w:val="none"/>
          <w:lang w:val="en-US"/>
        </w:rPr>
        <w:t>供应商负责</w:t>
      </w:r>
      <w:r>
        <w:rPr>
          <w:rFonts w:hint="eastAsia"/>
          <w:b w:val="0"/>
          <w:bCs w:val="0"/>
          <w:sz w:val="28"/>
          <w:szCs w:val="28"/>
          <w:highlight w:val="none"/>
          <w:lang w:val="en-US" w:eastAsia="zh-CN"/>
        </w:rPr>
        <w:t>维修或更换，确保污水处理站设备的正常运行。</w:t>
      </w:r>
    </w:p>
    <w:bookmarkEnd w:id="0"/>
    <w:p>
      <w:pPr>
        <w:ind w:firstLine="560" w:firstLineChars="200"/>
        <w:rPr>
          <w:sz w:val="28"/>
          <w:szCs w:val="28"/>
        </w:rPr>
      </w:pPr>
      <w:r>
        <w:rPr>
          <w:rFonts w:hint="eastAsia"/>
          <w:sz w:val="28"/>
          <w:szCs w:val="28"/>
          <w:lang w:val="en-US" w:eastAsia="zh-CN"/>
        </w:rPr>
        <w:t>5</w:t>
      </w:r>
      <w:r>
        <w:rPr>
          <w:rFonts w:hint="eastAsia"/>
          <w:sz w:val="28"/>
          <w:szCs w:val="28"/>
        </w:rPr>
        <w:t>、转运及处置等所有工作由成交供应商负责，包括固废平台管理计划提交、清运备案等。</w:t>
      </w:r>
    </w:p>
    <w:p>
      <w:pPr>
        <w:ind w:firstLine="280" w:firstLineChars="100"/>
        <w:rPr>
          <w:rFonts w:hint="eastAsia"/>
          <w:sz w:val="28"/>
          <w:szCs w:val="28"/>
          <w:lang w:val="en-US" w:eastAsia="zh-CN"/>
        </w:rPr>
      </w:pPr>
      <w:r>
        <w:rPr>
          <w:rFonts w:hint="eastAsia"/>
          <w:sz w:val="28"/>
          <w:szCs w:val="28"/>
          <w:lang w:val="en-GB" w:eastAsia="zh-CN"/>
        </w:rPr>
        <w:t>★</w:t>
      </w:r>
      <w:r>
        <w:rPr>
          <w:rFonts w:hint="eastAsia"/>
          <w:sz w:val="28"/>
          <w:szCs w:val="28"/>
          <w:lang w:val="en-US" w:eastAsia="zh-CN"/>
        </w:rPr>
        <w:t>6、成交供应商需按国家法律、环保法规的相关规定，对淤泥进行转运及处置，因成交供应商非法转运及处置产生的一切后果及责任，由成交供应商负责，与采购人无关。一经发现成交服务商违反上述规定，采购人有权单方终止合同并保留追究相关法律责任的权利。</w:t>
      </w:r>
    </w:p>
    <w:p>
      <w:pPr>
        <w:ind w:firstLine="280" w:firstLineChars="100"/>
        <w:rPr>
          <w:sz w:val="28"/>
          <w:szCs w:val="28"/>
        </w:rPr>
      </w:pPr>
      <w:r>
        <w:rPr>
          <w:rFonts w:hint="eastAsia"/>
          <w:sz w:val="28"/>
          <w:szCs w:val="28"/>
          <w:lang w:val="en-GB" w:eastAsia="zh-CN"/>
        </w:rPr>
        <w:t>★</w:t>
      </w:r>
      <w:r>
        <w:rPr>
          <w:rFonts w:hint="eastAsia"/>
          <w:sz w:val="28"/>
          <w:szCs w:val="28"/>
          <w:lang w:val="en-US" w:eastAsia="zh-CN"/>
        </w:rPr>
        <w:t>7、成交</w:t>
      </w:r>
      <w:r>
        <w:rPr>
          <w:rFonts w:hint="eastAsia"/>
          <w:sz w:val="28"/>
          <w:szCs w:val="28"/>
        </w:rPr>
        <w:t>供应商需按国家法律、法规的相关规定，为指派在采购人处工作的员工办理劳动用工手续，并承担保险、工资、劳保福利及其它一切费用，因违法用工造成的法律后果全部由成交供应商承担。</w:t>
      </w:r>
    </w:p>
    <w:p>
      <w:pPr>
        <w:ind w:firstLine="280" w:firstLineChars="100"/>
        <w:rPr>
          <w:sz w:val="28"/>
          <w:szCs w:val="28"/>
        </w:rPr>
      </w:pPr>
      <w:r>
        <w:rPr>
          <w:rFonts w:hint="eastAsia"/>
          <w:sz w:val="28"/>
          <w:szCs w:val="28"/>
          <w:lang w:val="en-GB" w:eastAsia="zh-CN"/>
        </w:rPr>
        <w:t>★</w:t>
      </w:r>
      <w:r>
        <w:rPr>
          <w:rFonts w:hint="eastAsia"/>
          <w:sz w:val="28"/>
          <w:szCs w:val="28"/>
          <w:lang w:val="en-US" w:eastAsia="zh-CN"/>
        </w:rPr>
        <w:t>8</w:t>
      </w:r>
      <w:r>
        <w:rPr>
          <w:rFonts w:hint="eastAsia"/>
          <w:sz w:val="28"/>
          <w:szCs w:val="28"/>
          <w:lang w:val="en-GB" w:eastAsia="zh-CN"/>
        </w:rPr>
        <w:t>、</w:t>
      </w:r>
      <w:r>
        <w:rPr>
          <w:rFonts w:hint="eastAsia"/>
          <w:sz w:val="28"/>
          <w:szCs w:val="28"/>
        </w:rPr>
        <w:t>成交服务商应为其员工提供相应的防护用品，并为其派出的现场服务人员购买人身意外保险。成交服务商所派员工产生的一切责任事故均由成交服务商自行负责，与采购人无关。</w:t>
      </w:r>
    </w:p>
    <w:p>
      <w:pPr>
        <w:ind w:firstLine="560" w:firstLineChars="200"/>
        <w:rPr>
          <w:sz w:val="28"/>
          <w:szCs w:val="28"/>
        </w:rPr>
      </w:pPr>
      <w:r>
        <w:rPr>
          <w:rFonts w:hint="eastAsia"/>
          <w:sz w:val="28"/>
          <w:szCs w:val="28"/>
          <w:lang w:val="en-US" w:eastAsia="zh-CN"/>
        </w:rPr>
        <w:t>9</w:t>
      </w:r>
      <w:r>
        <w:rPr>
          <w:rFonts w:hint="eastAsia"/>
          <w:sz w:val="28"/>
          <w:szCs w:val="28"/>
        </w:rPr>
        <w:t>、成交供应商按规定进行有序的清理及转运处置工作，并保证所有指派到采购人处工作的人员具有工作经验并培训考核合格。</w:t>
      </w:r>
    </w:p>
    <w:p>
      <w:pPr>
        <w:ind w:firstLine="560" w:firstLineChars="200"/>
        <w:rPr>
          <w:sz w:val="28"/>
          <w:szCs w:val="28"/>
        </w:rPr>
      </w:pPr>
      <w:r>
        <w:rPr>
          <w:rFonts w:hint="eastAsia"/>
          <w:sz w:val="28"/>
          <w:szCs w:val="28"/>
          <w:lang w:val="en-US" w:eastAsia="zh-CN"/>
        </w:rPr>
        <w:t>10</w:t>
      </w:r>
      <w:r>
        <w:rPr>
          <w:rFonts w:hint="eastAsia"/>
          <w:sz w:val="28"/>
          <w:szCs w:val="28"/>
        </w:rPr>
        <w:t>、成交供应商员工所需的防护用品如橡胶手套、口罩、眼罩、隔离帽、隔离服等由成交供应商自行负责。</w:t>
      </w:r>
    </w:p>
    <w:p>
      <w:pPr>
        <w:ind w:firstLine="560" w:firstLineChars="200"/>
        <w:rPr>
          <w:sz w:val="28"/>
          <w:szCs w:val="28"/>
          <w:lang w:val="zh-TW"/>
        </w:rPr>
      </w:pPr>
      <w:r>
        <w:rPr>
          <w:rFonts w:hint="eastAsia"/>
          <w:sz w:val="28"/>
          <w:szCs w:val="28"/>
        </w:rPr>
        <w:t>1</w:t>
      </w:r>
      <w:r>
        <w:rPr>
          <w:rFonts w:hint="eastAsia"/>
          <w:sz w:val="28"/>
          <w:szCs w:val="28"/>
          <w:lang w:val="en-US" w:eastAsia="zh-CN"/>
        </w:rPr>
        <w:t>1</w:t>
      </w:r>
      <w:r>
        <w:rPr>
          <w:rFonts w:hint="eastAsia"/>
          <w:sz w:val="28"/>
          <w:szCs w:val="28"/>
        </w:rPr>
        <w:t>、成交供应商</w:t>
      </w:r>
      <w:r>
        <w:rPr>
          <w:rFonts w:hint="eastAsia"/>
          <w:sz w:val="28"/>
          <w:szCs w:val="28"/>
          <w:lang w:val="zh-TW" w:eastAsia="zh-TW"/>
        </w:rPr>
        <w:t>开展工作前要提前与</w:t>
      </w:r>
      <w:r>
        <w:rPr>
          <w:rFonts w:hint="eastAsia"/>
          <w:sz w:val="28"/>
          <w:szCs w:val="28"/>
        </w:rPr>
        <w:t>采购人</w:t>
      </w:r>
      <w:r>
        <w:rPr>
          <w:rFonts w:hint="eastAsia"/>
          <w:sz w:val="28"/>
          <w:szCs w:val="28"/>
          <w:lang w:val="zh-TW"/>
        </w:rPr>
        <w:t>主管部门</w:t>
      </w:r>
      <w:r>
        <w:rPr>
          <w:rFonts w:hint="eastAsia"/>
          <w:sz w:val="28"/>
          <w:szCs w:val="28"/>
          <w:lang w:val="zh-TW" w:eastAsia="zh-TW"/>
        </w:rPr>
        <w:t>联系，落实具体工作时间</w:t>
      </w:r>
      <w:r>
        <w:rPr>
          <w:rFonts w:hint="eastAsia"/>
          <w:sz w:val="28"/>
          <w:szCs w:val="28"/>
          <w:lang w:val="zh-TW"/>
        </w:rPr>
        <w:t>。</w:t>
      </w:r>
      <w:r>
        <w:rPr>
          <w:rFonts w:hint="eastAsia"/>
          <w:sz w:val="28"/>
          <w:szCs w:val="28"/>
        </w:rPr>
        <w:t>成交供应商</w:t>
      </w:r>
      <w:r>
        <w:rPr>
          <w:rFonts w:hint="eastAsia"/>
          <w:sz w:val="28"/>
          <w:szCs w:val="28"/>
          <w:lang w:val="zh-TW"/>
        </w:rPr>
        <w:t>工作人员应有良好的服务态度，不得出现与患者或医院的工作人员吵架、打架等不良事件。</w:t>
      </w:r>
    </w:p>
    <w:p>
      <w:pPr>
        <w:ind w:firstLine="480" w:firstLineChars="200"/>
        <w:rPr>
          <w:sz w:val="28"/>
          <w:szCs w:val="28"/>
          <w:lang w:val="zh-TW" w:eastAsia="zh-TW"/>
        </w:rPr>
      </w:pPr>
      <w:r>
        <w:rPr>
          <w:rFonts w:hint="eastAsia" w:hAnsi="宋体" w:cs="宋体"/>
          <w:color w:val="000000"/>
          <w:szCs w:val="24"/>
          <w:lang w:val="en-GB"/>
        </w:rPr>
        <w:t>★</w:t>
      </w:r>
      <w:r>
        <w:rPr>
          <w:rFonts w:hint="eastAsia"/>
          <w:sz w:val="28"/>
          <w:szCs w:val="28"/>
        </w:rPr>
        <w:t>1</w:t>
      </w:r>
      <w:r>
        <w:rPr>
          <w:rFonts w:hint="eastAsia"/>
          <w:sz w:val="28"/>
          <w:szCs w:val="28"/>
          <w:lang w:val="en-US" w:eastAsia="zh-CN"/>
        </w:rPr>
        <w:t>2</w:t>
      </w:r>
      <w:r>
        <w:rPr>
          <w:rFonts w:hint="eastAsia"/>
          <w:sz w:val="28"/>
          <w:szCs w:val="28"/>
        </w:rPr>
        <w:t>、成交供应商</w:t>
      </w:r>
      <w:r>
        <w:rPr>
          <w:rFonts w:hint="eastAsia"/>
          <w:sz w:val="28"/>
          <w:szCs w:val="28"/>
          <w:lang w:val="zh-TW" w:eastAsia="zh-TW"/>
        </w:rPr>
        <w:t>工作人员进入</w:t>
      </w:r>
      <w:r>
        <w:rPr>
          <w:rFonts w:hint="eastAsia"/>
          <w:sz w:val="28"/>
          <w:szCs w:val="28"/>
        </w:rPr>
        <w:t>采购人</w:t>
      </w:r>
      <w:r>
        <w:rPr>
          <w:rFonts w:hint="eastAsia"/>
          <w:sz w:val="28"/>
          <w:szCs w:val="28"/>
          <w:lang w:val="zh-TW"/>
        </w:rPr>
        <w:t>区域</w:t>
      </w:r>
      <w:r>
        <w:rPr>
          <w:rFonts w:hint="eastAsia"/>
          <w:sz w:val="28"/>
          <w:szCs w:val="28"/>
          <w:lang w:val="zh-TW" w:eastAsia="zh-TW"/>
        </w:rPr>
        <w:t>工作过程中必须规范作业，应确保</w:t>
      </w:r>
      <w:r>
        <w:rPr>
          <w:rFonts w:hint="eastAsia"/>
          <w:sz w:val="28"/>
          <w:szCs w:val="28"/>
          <w:lang w:val="zh-TW"/>
        </w:rPr>
        <w:t>工作</w:t>
      </w:r>
      <w:r>
        <w:rPr>
          <w:rFonts w:hint="eastAsia"/>
          <w:sz w:val="28"/>
          <w:szCs w:val="28"/>
          <w:lang w:val="zh-TW" w:eastAsia="zh-TW"/>
        </w:rPr>
        <w:t>人员的职业防护和工作安全，如出现职业伤害、</w:t>
      </w:r>
      <w:r>
        <w:rPr>
          <w:rFonts w:hint="eastAsia"/>
          <w:sz w:val="28"/>
          <w:szCs w:val="28"/>
          <w:lang w:val="zh-TW"/>
        </w:rPr>
        <w:t>人员</w:t>
      </w:r>
      <w:r>
        <w:rPr>
          <w:rFonts w:hint="eastAsia"/>
          <w:sz w:val="28"/>
          <w:szCs w:val="28"/>
          <w:lang w:val="zh-TW" w:eastAsia="zh-TW"/>
        </w:rPr>
        <w:t>伤</w:t>
      </w:r>
      <w:r>
        <w:rPr>
          <w:rFonts w:hint="eastAsia"/>
          <w:sz w:val="28"/>
          <w:szCs w:val="28"/>
          <w:lang w:val="zh-TW"/>
        </w:rPr>
        <w:t>亡</w:t>
      </w:r>
      <w:r>
        <w:rPr>
          <w:rFonts w:hint="eastAsia"/>
          <w:sz w:val="28"/>
          <w:szCs w:val="28"/>
          <w:lang w:val="zh-TW" w:eastAsia="zh-TW"/>
        </w:rPr>
        <w:t>等</w:t>
      </w:r>
      <w:r>
        <w:rPr>
          <w:rFonts w:hint="eastAsia"/>
          <w:sz w:val="28"/>
          <w:szCs w:val="28"/>
          <w:lang w:val="zh-TW"/>
        </w:rPr>
        <w:t>一切事故的责任及费用</w:t>
      </w:r>
      <w:r>
        <w:rPr>
          <w:rFonts w:hint="eastAsia"/>
          <w:sz w:val="28"/>
          <w:szCs w:val="28"/>
          <w:lang w:val="zh-TW" w:eastAsia="zh-TW"/>
        </w:rPr>
        <w:t>由</w:t>
      </w:r>
      <w:r>
        <w:rPr>
          <w:rFonts w:hint="eastAsia"/>
          <w:sz w:val="28"/>
          <w:szCs w:val="28"/>
          <w:lang w:val="zh-TW"/>
        </w:rPr>
        <w:t>乙方自行</w:t>
      </w:r>
      <w:r>
        <w:rPr>
          <w:rFonts w:hint="eastAsia"/>
          <w:sz w:val="28"/>
          <w:szCs w:val="28"/>
          <w:lang w:val="zh-TW" w:eastAsia="zh-TW"/>
        </w:rPr>
        <w:t>承担</w:t>
      </w:r>
      <w:r>
        <w:rPr>
          <w:rFonts w:hint="eastAsia"/>
          <w:sz w:val="28"/>
          <w:szCs w:val="28"/>
          <w:lang w:val="zh-TW"/>
        </w:rPr>
        <w:t>。</w:t>
      </w:r>
    </w:p>
    <w:p>
      <w:pPr>
        <w:ind w:firstLine="560" w:firstLineChars="200"/>
        <w:rPr>
          <w:sz w:val="28"/>
          <w:szCs w:val="28"/>
        </w:rPr>
      </w:pPr>
      <w:r>
        <w:rPr>
          <w:rFonts w:hint="eastAsia"/>
          <w:sz w:val="28"/>
          <w:szCs w:val="28"/>
        </w:rPr>
        <w:t>1</w:t>
      </w:r>
      <w:r>
        <w:rPr>
          <w:rFonts w:hint="eastAsia"/>
          <w:sz w:val="28"/>
          <w:szCs w:val="28"/>
          <w:lang w:val="en-US" w:eastAsia="zh-CN"/>
        </w:rPr>
        <w:t>3</w:t>
      </w:r>
      <w:r>
        <w:rPr>
          <w:rFonts w:hint="eastAsia"/>
          <w:sz w:val="28"/>
          <w:szCs w:val="28"/>
        </w:rPr>
        <w:t>、</w:t>
      </w:r>
      <w:r>
        <w:rPr>
          <w:rFonts w:hint="eastAsia"/>
          <w:sz w:val="28"/>
          <w:szCs w:val="28"/>
          <w:lang w:val="zh-TW"/>
        </w:rPr>
        <w:t>如因天气原因或其他</w:t>
      </w:r>
      <w:r>
        <w:rPr>
          <w:rFonts w:hint="eastAsia"/>
          <w:sz w:val="28"/>
          <w:szCs w:val="28"/>
        </w:rPr>
        <w:t>不可抗力</w:t>
      </w:r>
      <w:r>
        <w:rPr>
          <w:rFonts w:hint="eastAsia"/>
          <w:sz w:val="28"/>
          <w:szCs w:val="28"/>
          <w:lang w:val="zh-TW"/>
        </w:rPr>
        <w:t>原因</w:t>
      </w:r>
      <w:r>
        <w:rPr>
          <w:rFonts w:hint="eastAsia"/>
          <w:sz w:val="28"/>
          <w:szCs w:val="28"/>
        </w:rPr>
        <w:t>导致</w:t>
      </w:r>
      <w:r>
        <w:rPr>
          <w:rFonts w:hint="eastAsia"/>
          <w:sz w:val="28"/>
          <w:szCs w:val="28"/>
          <w:lang w:val="zh-TW"/>
        </w:rPr>
        <w:t>不能如期完成服务的，</w:t>
      </w:r>
      <w:r>
        <w:rPr>
          <w:rFonts w:hint="eastAsia"/>
          <w:sz w:val="28"/>
          <w:szCs w:val="28"/>
        </w:rPr>
        <w:t>成交供应商</w:t>
      </w:r>
      <w:r>
        <w:rPr>
          <w:rFonts w:hint="eastAsia"/>
          <w:sz w:val="28"/>
          <w:szCs w:val="28"/>
          <w:lang w:val="zh-TW"/>
        </w:rPr>
        <w:t>应提前与</w:t>
      </w:r>
      <w:r>
        <w:rPr>
          <w:rFonts w:hint="eastAsia"/>
          <w:sz w:val="28"/>
          <w:szCs w:val="28"/>
        </w:rPr>
        <w:t>采购人</w:t>
      </w:r>
      <w:r>
        <w:rPr>
          <w:rFonts w:hint="eastAsia"/>
          <w:sz w:val="28"/>
          <w:szCs w:val="28"/>
          <w:lang w:val="zh-TW"/>
        </w:rPr>
        <w:t>协商并说明原因，在获得</w:t>
      </w:r>
      <w:r>
        <w:rPr>
          <w:rFonts w:hint="eastAsia"/>
          <w:sz w:val="28"/>
          <w:szCs w:val="28"/>
        </w:rPr>
        <w:t>采购人</w:t>
      </w:r>
      <w:r>
        <w:rPr>
          <w:rFonts w:hint="eastAsia"/>
          <w:sz w:val="28"/>
          <w:szCs w:val="28"/>
          <w:lang w:val="zh-TW"/>
        </w:rPr>
        <w:t>主管部门同意后另行安排服务时间</w:t>
      </w:r>
      <w:r>
        <w:rPr>
          <w:rFonts w:hint="eastAsia"/>
          <w:sz w:val="28"/>
          <w:szCs w:val="28"/>
        </w:rPr>
        <w:t>或工期进行相应的顺延</w:t>
      </w:r>
      <w:r>
        <w:rPr>
          <w:rFonts w:hint="eastAsia"/>
          <w:sz w:val="28"/>
          <w:szCs w:val="28"/>
          <w:lang w:val="zh-TW"/>
        </w:rPr>
        <w:t>。</w:t>
      </w:r>
    </w:p>
    <w:p>
      <w:pPr>
        <w:rPr>
          <w:b/>
          <w:bCs/>
          <w:sz w:val="28"/>
          <w:szCs w:val="28"/>
        </w:rPr>
      </w:pPr>
      <w:r>
        <w:rPr>
          <w:rFonts w:hint="eastAsia"/>
          <w:b/>
          <w:bCs/>
          <w:sz w:val="28"/>
          <w:szCs w:val="28"/>
        </w:rPr>
        <w:t>四、安全防范要求</w:t>
      </w:r>
    </w:p>
    <w:p>
      <w:pPr>
        <w:autoSpaceDE/>
        <w:autoSpaceDN/>
        <w:adjustRightInd/>
        <w:ind w:firstLine="560" w:firstLineChars="200"/>
        <w:rPr>
          <w:sz w:val="28"/>
          <w:szCs w:val="28"/>
        </w:rPr>
      </w:pPr>
      <w:r>
        <w:rPr>
          <w:rFonts w:hint="eastAsia"/>
          <w:sz w:val="28"/>
          <w:szCs w:val="28"/>
        </w:rPr>
        <w:t>1、安全施工为第一要素，本项目管理人为第一安全责任人，项目需设立监督员负责工作协调和安全工作落实，督促工人安全施工，安全管理主要措施应防止以下事故发生：</w:t>
      </w:r>
    </w:p>
    <w:p>
      <w:pPr>
        <w:ind w:firstLine="280" w:firstLineChars="100"/>
        <w:rPr>
          <w:sz w:val="28"/>
          <w:szCs w:val="28"/>
        </w:rPr>
      </w:pPr>
      <w:r>
        <w:rPr>
          <w:rFonts w:hint="eastAsia"/>
          <w:sz w:val="28"/>
          <w:szCs w:val="28"/>
        </w:rPr>
        <w:t>（1）机械陷入污物事故</w:t>
      </w:r>
    </w:p>
    <w:p>
      <w:pPr>
        <w:ind w:firstLine="280" w:firstLineChars="100"/>
        <w:rPr>
          <w:sz w:val="28"/>
          <w:szCs w:val="28"/>
        </w:rPr>
      </w:pPr>
      <w:r>
        <w:rPr>
          <w:rFonts w:hint="eastAsia"/>
          <w:sz w:val="28"/>
          <w:szCs w:val="28"/>
        </w:rPr>
        <w:t>（2）环境污染事故</w:t>
      </w:r>
    </w:p>
    <w:p>
      <w:pPr>
        <w:ind w:firstLine="280" w:firstLineChars="100"/>
        <w:rPr>
          <w:sz w:val="28"/>
          <w:szCs w:val="28"/>
        </w:rPr>
      </w:pPr>
      <w:r>
        <w:rPr>
          <w:rFonts w:hint="eastAsia"/>
          <w:sz w:val="28"/>
          <w:szCs w:val="28"/>
        </w:rPr>
        <w:t>（3）机械伤害事故</w:t>
      </w:r>
    </w:p>
    <w:p>
      <w:pPr>
        <w:ind w:firstLine="280" w:firstLineChars="100"/>
        <w:rPr>
          <w:sz w:val="28"/>
          <w:szCs w:val="28"/>
        </w:rPr>
      </w:pPr>
      <w:r>
        <w:rPr>
          <w:rFonts w:hint="eastAsia"/>
          <w:sz w:val="28"/>
          <w:szCs w:val="28"/>
        </w:rPr>
        <w:t>（4）地面塌陷事故</w:t>
      </w:r>
    </w:p>
    <w:p>
      <w:pPr>
        <w:ind w:firstLine="280" w:firstLineChars="100"/>
        <w:rPr>
          <w:sz w:val="28"/>
          <w:szCs w:val="28"/>
        </w:rPr>
      </w:pPr>
      <w:r>
        <w:rPr>
          <w:rFonts w:hint="eastAsia"/>
          <w:sz w:val="28"/>
          <w:szCs w:val="28"/>
        </w:rPr>
        <w:t>（5）周围交通事故</w:t>
      </w:r>
    </w:p>
    <w:p>
      <w:pPr>
        <w:autoSpaceDE/>
        <w:autoSpaceDN/>
        <w:adjustRightInd/>
        <w:ind w:firstLine="240" w:firstLineChars="100"/>
        <w:rPr>
          <w:sz w:val="28"/>
          <w:szCs w:val="28"/>
        </w:rPr>
      </w:pPr>
      <w:r>
        <w:rPr>
          <w:rFonts w:hint="eastAsia" w:hAnsi="宋体" w:cs="宋体"/>
          <w:color w:val="000000"/>
          <w:szCs w:val="24"/>
          <w:lang w:val="en-GB"/>
        </w:rPr>
        <w:t>★</w:t>
      </w:r>
      <w:r>
        <w:rPr>
          <w:rFonts w:hint="eastAsia"/>
          <w:sz w:val="28"/>
          <w:szCs w:val="28"/>
        </w:rPr>
        <w:t>2、因成交服务商安全防范措施未落实所导致的一切责任事故均由成交服务商自行负责。</w:t>
      </w:r>
    </w:p>
    <w:p>
      <w:pPr>
        <w:rPr>
          <w:b/>
          <w:bCs/>
          <w:sz w:val="28"/>
          <w:szCs w:val="28"/>
        </w:rPr>
      </w:pPr>
      <w:r>
        <w:rPr>
          <w:rFonts w:hint="eastAsia"/>
          <w:b/>
          <w:bCs/>
          <w:sz w:val="28"/>
          <w:szCs w:val="28"/>
        </w:rPr>
        <w:t>五、报价要求</w:t>
      </w:r>
    </w:p>
    <w:p>
      <w:pPr>
        <w:ind w:firstLine="560" w:firstLineChars="200"/>
        <w:rPr>
          <w:b/>
          <w:bCs/>
          <w:sz w:val="28"/>
          <w:szCs w:val="28"/>
        </w:rPr>
      </w:pPr>
      <w:r>
        <w:rPr>
          <w:rFonts w:hint="eastAsia"/>
          <w:sz w:val="28"/>
          <w:szCs w:val="28"/>
        </w:rPr>
        <w:t>报价为含税费报价，该报价包括：人员工资、福利、服装、通信工具、交通工具、 社保、医疗、待业保障、工伤保险、劳保费、完成该项目所须工具及设备、管理费、装卸费、清运费、处置费、税费以及不可预见的一切费用。</w:t>
      </w:r>
    </w:p>
    <w:p>
      <w:pPr>
        <w:rPr>
          <w:b/>
          <w:bCs/>
          <w:sz w:val="28"/>
          <w:szCs w:val="28"/>
        </w:rPr>
      </w:pPr>
      <w:r>
        <w:rPr>
          <w:rFonts w:hint="eastAsia"/>
          <w:b/>
          <w:bCs/>
          <w:sz w:val="28"/>
          <w:szCs w:val="28"/>
        </w:rPr>
        <w:t>六、付款方式</w:t>
      </w:r>
    </w:p>
    <w:p>
      <w:pPr>
        <w:autoSpaceDE/>
        <w:autoSpaceDN/>
        <w:adjustRightInd/>
        <w:ind w:firstLine="560" w:firstLineChars="200"/>
        <w:rPr>
          <w:rFonts w:hAnsi="宋体" w:cs="宋体"/>
          <w:b/>
          <w:color w:val="000000"/>
          <w:szCs w:val="24"/>
        </w:rPr>
      </w:pPr>
      <w:r>
        <w:rPr>
          <w:rFonts w:hint="eastAsia"/>
          <w:sz w:val="28"/>
          <w:szCs w:val="28"/>
        </w:rPr>
        <w:t>项目完成并经双方确认验收合格后，成交供应商开具中标金额的有效全额普通发票（含税），采购人在收到发票并审核无误后一个月内完成付款。</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rPr>
      <w:t xml:space="preserve">参数制定人：                                </w:t>
    </w:r>
  </w:p>
  <w:p>
    <w:pPr>
      <w:pStyle w:val="6"/>
      <w:rPr>
        <w:sz w:val="21"/>
        <w:szCs w:val="21"/>
      </w:rPr>
    </w:pPr>
  </w:p>
  <w:p>
    <w:pPr>
      <w:pStyle w:val="6"/>
      <w:rPr>
        <w:sz w:val="21"/>
        <w:szCs w:val="21"/>
      </w:rPr>
    </w:pPr>
    <w:r>
      <w:rPr>
        <w:rFonts w:hint="eastAsia"/>
        <w:sz w:val="21"/>
        <w:szCs w:val="21"/>
      </w:rPr>
      <w:t>科室审核人：</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4A68E"/>
    <w:multiLevelType w:val="singleLevel"/>
    <w:tmpl w:val="AB74A68E"/>
    <w:lvl w:ilvl="0" w:tentative="0">
      <w:start w:val="1"/>
      <w:numFmt w:val="decimal"/>
      <w:suff w:val="nothing"/>
      <w:lvlText w:val="（%1）"/>
      <w:lvlJc w:val="left"/>
    </w:lvl>
  </w:abstractNum>
  <w:abstractNum w:abstractNumId="1">
    <w:nsid w:val="AC718187"/>
    <w:multiLevelType w:val="singleLevel"/>
    <w:tmpl w:val="AC718187"/>
    <w:lvl w:ilvl="0" w:tentative="0">
      <w:start w:val="1"/>
      <w:numFmt w:val="decimal"/>
      <w:suff w:val="nothing"/>
      <w:lvlText w:val="（%1）"/>
      <w:lvlJc w:val="left"/>
    </w:lvl>
  </w:abstractNum>
  <w:abstractNum w:abstractNumId="2">
    <w:nsid w:val="B6FFE112"/>
    <w:multiLevelType w:val="singleLevel"/>
    <w:tmpl w:val="B6FFE112"/>
    <w:lvl w:ilvl="0" w:tentative="0">
      <w:start w:val="1"/>
      <w:numFmt w:val="decimal"/>
      <w:suff w:val="nothing"/>
      <w:lvlText w:val="（%1）"/>
      <w:lvlJc w:val="left"/>
    </w:lvl>
  </w:abstractNum>
  <w:abstractNum w:abstractNumId="3">
    <w:nsid w:val="28C9E8AB"/>
    <w:multiLevelType w:val="multilevel"/>
    <w:tmpl w:val="28C9E8AB"/>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2"/>
      <w:numFmt w:val="decimal"/>
      <w:pStyle w:val="10"/>
      <w:lvlText w:val="%1.%2"/>
      <w:lvlJc w:val="left"/>
      <w:pPr>
        <w:tabs>
          <w:tab w:val="left" w:pos="576"/>
        </w:tabs>
        <w:ind w:left="1086" w:hanging="576"/>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D3E3E"/>
    <w:rsid w:val="00AF167D"/>
    <w:rsid w:val="00AF418C"/>
    <w:rsid w:val="00B47F80"/>
    <w:rsid w:val="00D21C07"/>
    <w:rsid w:val="0D4F3BB8"/>
    <w:rsid w:val="15F37E33"/>
    <w:rsid w:val="189B5728"/>
    <w:rsid w:val="1AC31125"/>
    <w:rsid w:val="23846163"/>
    <w:rsid w:val="24D65571"/>
    <w:rsid w:val="26C93043"/>
    <w:rsid w:val="28EB32C0"/>
    <w:rsid w:val="2B597EC4"/>
    <w:rsid w:val="2C4339BA"/>
    <w:rsid w:val="311C03CB"/>
    <w:rsid w:val="34F37782"/>
    <w:rsid w:val="3DBD3E3E"/>
    <w:rsid w:val="40216D42"/>
    <w:rsid w:val="423026A6"/>
    <w:rsid w:val="4C0A14C8"/>
    <w:rsid w:val="4E97546F"/>
    <w:rsid w:val="50E95D34"/>
    <w:rsid w:val="52E85C4E"/>
    <w:rsid w:val="542544D6"/>
    <w:rsid w:val="59447ADB"/>
    <w:rsid w:val="5BA71AAF"/>
    <w:rsid w:val="612E4B54"/>
    <w:rsid w:val="6AC71AD4"/>
    <w:rsid w:val="6E2B4AEF"/>
    <w:rsid w:val="7BD80030"/>
    <w:rsid w:val="7C62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styleId="3">
    <w:name w:val="heading 2"/>
    <w:basedOn w:val="1"/>
    <w:next w:val="1"/>
    <w:qFormat/>
    <w:uiPriority w:val="0"/>
    <w:pPr>
      <w:outlineLvl w:val="1"/>
    </w:pPr>
    <w:rPr>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ind w:right="-26"/>
      <w:jc w:val="center"/>
    </w:pPr>
    <w:rPr>
      <w:b/>
      <w:bCs/>
      <w:kern w:val="2"/>
      <w:sz w:val="84"/>
      <w:szCs w:val="84"/>
      <w:lang w:val="zh-CN"/>
    </w:rPr>
  </w:style>
  <w:style w:type="paragraph" w:styleId="4">
    <w:name w:val="toc 5"/>
    <w:basedOn w:val="1"/>
    <w:next w:val="1"/>
    <w:qFormat/>
    <w:uiPriority w:val="0"/>
    <w:pPr>
      <w:widowControl/>
      <w:autoSpaceDE/>
      <w:autoSpaceDN/>
      <w:adjustRightInd/>
      <w:ind w:left="1680" w:leftChars="800"/>
    </w:pPr>
    <w:rPr>
      <w:rFonts w:ascii="Times New Roman"/>
      <w:sz w:val="21"/>
    </w:rPr>
  </w:style>
  <w:style w:type="paragraph" w:styleId="5">
    <w:name w:val="Plain Text"/>
    <w:basedOn w:val="1"/>
    <w:qFormat/>
    <w:uiPriority w:val="0"/>
    <w:pPr>
      <w:autoSpaceDE/>
      <w:autoSpaceDN/>
      <w:adjustRightInd/>
      <w:jc w:val="both"/>
    </w:pPr>
    <w:rPr>
      <w:rFonts w:hAnsi="Courier New"/>
      <w:kern w:val="2"/>
      <w:sz w:val="21"/>
    </w:rPr>
  </w:style>
  <w:style w:type="paragraph" w:styleId="6">
    <w:name w:val="footer"/>
    <w:basedOn w:val="1"/>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0">
    <w:name w:val="样式3"/>
    <w:basedOn w:val="1"/>
    <w:next w:val="1"/>
    <w:qFormat/>
    <w:uiPriority w:val="0"/>
    <w:pPr>
      <w:keepNext/>
      <w:keepLines/>
      <w:numPr>
        <w:ilvl w:val="1"/>
        <w:numId w:val="1"/>
      </w:numPr>
      <w:spacing w:before="140" w:after="140" w:line="360" w:lineRule="auto"/>
      <w:ind w:hanging="1086"/>
      <w:outlineLvl w:val="1"/>
    </w:pPr>
    <w:rPr>
      <w:rFonts w:asciiTheme="majorHAnsi" w:hAnsiTheme="majorHAnsi" w:eastAsiaTheme="majorEastAsia" w:cstheme="majorBidi"/>
      <w:b/>
      <w:bCs/>
      <w:sz w:val="28"/>
      <w:szCs w:val="2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1526</Characters>
  <Lines>12</Lines>
  <Paragraphs>3</Paragraphs>
  <TotalTime>7</TotalTime>
  <ScaleCrop>false</ScaleCrop>
  <LinksUpToDate>false</LinksUpToDate>
  <CharactersWithSpaces>1790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2021-12-01T08:30:00Z</dcterms:created>
  <dc:creator>灵芝</dc:creator>
  <cp:lastModifiedBy>HH</cp:lastModifiedBy>
  <dcterms:modified xsi:type="dcterms:W3CDTF">2022-03-04T01:55:16Z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75616F748005484EA28669810C7C0AB0</vt:lpwstr>
  </property>
</Properties>
</file>