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tbl>
      <w:tblPr>
        <w:tblStyle w:val="4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7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便携式膀胱容量测定仪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78000元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8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284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此设备主要用于测定膀胱容量，</w:t>
            </w:r>
            <w:r>
              <w:rPr>
                <w:rFonts w:hint="eastAsia" w:ascii="宋体" w:hAnsi="宋体" w:eastAsia="宋体" w:cs="Times New Roman"/>
                <w:szCs w:val="21"/>
              </w:rPr>
              <w:t>膀胱容量的测定对确定手术指征、术后恢复的评估、何时拔除尿管有重要意义，对泌尿外科长期发展有重要帮助。</w:t>
            </w:r>
          </w:p>
          <w:p>
            <w:pPr>
              <w:spacing w:line="440" w:lineRule="exac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技术参数要求：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1、探头：3D机械扇扫。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2、容积显示范围：0ml----999ml。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3、容积最大允差：±15%，±15ml。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4、最小显示精度：1ml。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5、膀胱定位方式：预扫描定位，投影定位。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6、B型扫描角度：120度。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7、扫描方式：专家模式、简易模式两种。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8、扫描定位：自动定位。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9、扫描结果：实时显示膀胱图像及位置，自动扫描和计算，自动显示测量数据结果，并显示最大值。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10、性别选择：男、女（有子宫）、女（子宫切除）、儿童。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11、自动校准：具备体膜自动校准，无需人工判断准确度。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12、上位机支持：具备上位机软件，并能进行数据管理，打印A4报告。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13、操作模式：触摸屏。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14、显示模式：实时图像、投影图像。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15、内部存储：多人多次存储，≧100人次，可导出到U盘和计算机。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16、报告输出：内置热敏打印，支持电子病历输出。</w:t>
            </w:r>
          </w:p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17、电源：双电源内部供电：内置电池供电，外接电源，直流电、电池使用时间≧3小时。</w:t>
            </w: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18、设备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原厂质保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至少1年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售后期内，中标供应商在接到用户的维修通知，响应时间为半小时内，工程师到达现场时间为4小时内，排除故障时限为到达现场后8小时内。如果产品故障在检修12小时后仍无法排除，中标供应商应在24小时内提供不低于故障产品规格型号档次的备用产品供采购人使用，直至故障产品修复。</w:t>
            </w:r>
          </w:p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致中山市小榄人民医院：</w:t>
      </w:r>
    </w:p>
    <w:tbl>
      <w:tblPr>
        <w:tblStyle w:val="4"/>
        <w:tblpPr w:leftFromText="180" w:rightFromText="180" w:vertAnchor="text" w:horzAnchor="page" w:tblpX="1935" w:tblpY="39"/>
        <w:tblOverlap w:val="never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厂家/品牌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产地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耗材（元）如有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</w:t>
      </w:r>
    </w:p>
    <w:p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参数偏离情况表</w:t>
      </w:r>
    </w:p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91"/>
        <w:gridCol w:w="124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探头：3D机械扇扫。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容积显示范围：0ml----999ml。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容积最大允差：±15%，±15ml。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最小显示精度：1ml。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膀胱定位方式：预扫描定位，投影定位。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B型扫描角度：120度。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扫描方式：专家模式、简易模式两种。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扫描定位：自动定位。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tabs>
                <w:tab w:val="left" w:pos="0"/>
              </w:tabs>
              <w:spacing w:line="40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扫描结果：实时显示膀胱图像及位置，自动扫描和计算，自动显示测量数据结果，并显示最大值。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性别选择：男、女（有子宫）、女（子宫切除）、儿童。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自动校准：具备体膜自动校准，无需人工判断准确度。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上位机支持：具备上位机软件，并能进行数据管理，打印A4报告。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操作模式：触摸屏。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显示模式：实时图像、投影图像。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内部存储：多人多次存储，≧100人次，可导出到U盘和计算机。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报告输出：内置热敏打印，支持电子病历输出。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电源：双电源内部供电：内置电池供电，外接电源，直流电、电池使用时间≧3小时。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91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原厂质保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至少1年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售后期内，中标供应商在接到用户的维修通知，响应时间为半小时内，工程师到达现场时间为4小时内，排除故障时限为到达现场后8小时内。如果产品故障在检修12小时后仍无法排除，中标供应商应在24小时内提供不低于故障产品规格型号档次的备用产品供采购人使用，直至故障产品修复。</w:t>
            </w:r>
          </w:p>
        </w:tc>
        <w:tc>
          <w:tcPr>
            <w:tcW w:w="1240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747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77155"/>
    <w:rsid w:val="12B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2021-12-28T07:18:00Z</dcterms:created>
  <dc:creator>Administrator</dc:creator>
  <cp:lastModifiedBy>Administrator</cp:lastModifiedBy>
  <dcterms:modified xsi:type="dcterms:W3CDTF">2021-12-28T07:19:15Z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7A7172DCBACC4BCF99072DF64E9D2533</vt:lpwstr>
  </property>
</Properties>
</file>