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至中山市小榄人民医院：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产地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耗材报价单：</w:t>
      </w:r>
    </w:p>
    <w:tbl>
      <w:tblPr>
        <w:tblStyle w:val="3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2155"/>
        <w:gridCol w:w="2155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2155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155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2155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2155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是否为专用耗材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55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5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5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5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ind w:firstLine="5040" w:firstLineChars="18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报价有效期：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天    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报价公司（盖章）：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报价联系人：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联系方式：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报价时间：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所需资料如下：</w:t>
      </w:r>
    </w:p>
    <w:p>
      <w:pPr>
        <w:numPr>
          <w:ilvl w:val="0"/>
          <w:numId w:val="1"/>
        </w:numPr>
        <w:ind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贵公司资质（营业执照、医疗器械经营许可证/备案凭证）</w:t>
      </w:r>
    </w:p>
    <w:p>
      <w:pPr>
        <w:numPr>
          <w:ilvl w:val="0"/>
          <w:numId w:val="1"/>
        </w:numPr>
        <w:ind w:firstLine="480" w:firstLineChars="2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所报产品的详细技术参数、配置清单、医疗器械注册证</w:t>
      </w:r>
    </w:p>
    <w:p>
      <w:pPr>
        <w:numPr>
          <w:ilvl w:val="0"/>
          <w:numId w:val="1"/>
        </w:numPr>
        <w:ind w:firstLine="480" w:firstLineChars="2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厂家资质（营业执照、医疗器械生产许可证、医疗器械生产登记表）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注：上述材料需贵公司盖章。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参数偏离表：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429"/>
        <w:gridCol w:w="1481"/>
        <w:gridCol w:w="2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2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eastAsia="zh-CN"/>
              </w:rPr>
              <w:t>参数偏离情况</w:t>
            </w:r>
          </w:p>
        </w:tc>
        <w:tc>
          <w:tcPr>
            <w:tcW w:w="14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正</w:t>
            </w:r>
            <w:r>
              <w:rPr>
                <w:rFonts w:hint="eastAsia"/>
                <w:vertAlign w:val="baseline"/>
                <w:lang w:val="en-US" w:eastAsia="zh-CN"/>
              </w:rPr>
              <w:t>/无/</w:t>
            </w:r>
            <w:r>
              <w:rPr>
                <w:rFonts w:hint="eastAsia"/>
                <w:vertAlign w:val="baseline"/>
                <w:lang w:eastAsia="zh-CN"/>
              </w:rPr>
              <w:t>负偏离</w:t>
            </w:r>
          </w:p>
        </w:tc>
        <w:tc>
          <w:tcPr>
            <w:tcW w:w="27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偏离情况说明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29" w:type="dxa"/>
          </w:tcPr>
          <w:p>
            <w:pPr>
              <w:numPr>
                <w:numId w:val="0"/>
              </w:numPr>
              <w:spacing w:line="440" w:lineRule="exact"/>
              <w:rPr>
                <w:rFonts w:hint="eastAsia" w:asciiTheme="minorEastAsia" w:hAnsiTheme="minorEastAsia"/>
                <w:color w:val="000008"/>
                <w:lang w:eastAsia="zh-CN"/>
              </w:rPr>
            </w:pPr>
            <w:r>
              <w:rPr>
                <w:rFonts w:asciiTheme="minorEastAsia" w:hAnsiTheme="minorEastAsia"/>
                <w:color w:val="000008"/>
              </w:rPr>
              <w:t>流量调节范围：2–</w:t>
            </w:r>
            <w:r>
              <w:rPr>
                <w:rFonts w:hint="eastAsia" w:asciiTheme="minorEastAsia" w:hAnsiTheme="minorEastAsia"/>
                <w:color w:val="000008"/>
              </w:rPr>
              <w:t>60</w:t>
            </w:r>
            <w:r>
              <w:rPr>
                <w:rFonts w:asciiTheme="minorEastAsia" w:hAnsiTheme="minorEastAsia"/>
                <w:color w:val="000008"/>
              </w:rPr>
              <w:t xml:space="preserve"> L/min</w:t>
            </w:r>
            <w:r>
              <w:rPr>
                <w:rFonts w:hint="eastAsia" w:asciiTheme="minorEastAsia" w:hAnsiTheme="minorEastAsia"/>
                <w:color w:val="000008"/>
                <w:lang w:eastAsia="zh-CN"/>
              </w:rPr>
              <w:t>；（范围值允许</w:t>
            </w:r>
            <w:r>
              <w:rPr>
                <w:rFonts w:hint="eastAsia" w:ascii="宋体" w:hAnsi="宋体" w:eastAsia="宋体" w:cs="宋体"/>
                <w:color w:val="000008"/>
                <w:lang w:eastAsia="zh-CN"/>
              </w:rPr>
              <w:t>±</w:t>
            </w:r>
            <w:r>
              <w:rPr>
                <w:rFonts w:hint="eastAsia" w:asciiTheme="minorEastAsia" w:hAnsiTheme="minorEastAsia" w:cstheme="minorEastAsia"/>
                <w:color w:val="000008"/>
                <w:lang w:val="en-US" w:eastAsia="zh-CN"/>
              </w:rPr>
              <w:t>10偏差</w:t>
            </w:r>
            <w:r>
              <w:rPr>
                <w:rFonts w:hint="eastAsia" w:asciiTheme="minorEastAsia" w:hAnsiTheme="minorEastAsia"/>
                <w:color w:val="000008"/>
                <w:lang w:eastAsia="zh-CN"/>
              </w:rPr>
              <w:t>）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29" w:type="dxa"/>
          </w:tcPr>
          <w:p>
            <w:pPr>
              <w:numPr>
                <w:numId w:val="0"/>
              </w:numPr>
              <w:spacing w:line="440" w:lineRule="exact"/>
              <w:rPr>
                <w:rFonts w:hint="eastAsia" w:asciiTheme="minorEastAsia" w:hAnsiTheme="minorEastAsia"/>
                <w:color w:val="00000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8"/>
                <w:lang w:val="en-US" w:eastAsia="zh-CN"/>
              </w:rPr>
              <w:t>至少具备高流量模式、低流量模式以及CPAP模式；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29" w:type="dxa"/>
          </w:tcPr>
          <w:p>
            <w:pPr>
              <w:numPr>
                <w:numId w:val="0"/>
              </w:numPr>
              <w:spacing w:line="440" w:lineRule="exact"/>
              <w:rPr>
                <w:rFonts w:hint="eastAsia" w:asciiTheme="minorEastAsia" w:hAnsiTheme="minorEastAsia"/>
                <w:color w:val="00000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8"/>
                <w:lang w:val="en-US" w:eastAsia="zh-CN"/>
              </w:rPr>
              <w:t>温度调节范围：31度至37度之间可调节；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29" w:type="dxa"/>
          </w:tcPr>
          <w:p>
            <w:pPr>
              <w:numPr>
                <w:numId w:val="0"/>
              </w:numPr>
              <w:spacing w:line="440" w:lineRule="exact"/>
              <w:rPr>
                <w:rFonts w:hint="eastAsia" w:asciiTheme="minorEastAsia" w:hAnsiTheme="minorEastAsia"/>
                <w:color w:val="00000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8"/>
                <w:lang w:val="en-US" w:eastAsia="zh-CN"/>
              </w:rPr>
              <w:t>具备手动、自动切换模式；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29" w:type="dxa"/>
          </w:tcPr>
          <w:p>
            <w:pPr>
              <w:numPr>
                <w:numId w:val="0"/>
              </w:numPr>
              <w:spacing w:line="440" w:lineRule="exact"/>
              <w:rPr>
                <w:rFonts w:hint="eastAsia" w:asciiTheme="minorEastAsia" w:hAnsiTheme="minorEastAsia"/>
                <w:color w:val="00000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8"/>
                <w:lang w:val="en-US" w:eastAsia="zh-CN"/>
              </w:rPr>
              <w:t>具备监测氧浓度及调节功能，调节范围：20%~90%；</w:t>
            </w:r>
            <w:r>
              <w:rPr>
                <w:rFonts w:hint="eastAsia" w:asciiTheme="minorEastAsia" w:hAnsiTheme="minorEastAsia"/>
                <w:color w:val="000008"/>
                <w:lang w:eastAsia="zh-CN"/>
              </w:rPr>
              <w:t>（范围值允许</w:t>
            </w:r>
            <w:r>
              <w:rPr>
                <w:rFonts w:hint="eastAsia" w:ascii="宋体" w:hAnsi="宋体" w:eastAsia="宋体" w:cs="宋体"/>
                <w:color w:val="000008"/>
                <w:lang w:eastAsia="zh-CN"/>
              </w:rPr>
              <w:t>±</w:t>
            </w:r>
            <w:r>
              <w:rPr>
                <w:rFonts w:hint="eastAsia" w:asciiTheme="minorEastAsia" w:hAnsiTheme="minorEastAsia" w:cstheme="minorEastAsia"/>
                <w:color w:val="000008"/>
                <w:lang w:val="en-US" w:eastAsia="zh-CN"/>
              </w:rPr>
              <w:t>10%偏差</w:t>
            </w:r>
            <w:r>
              <w:rPr>
                <w:rFonts w:hint="eastAsia" w:asciiTheme="minorEastAsia" w:hAnsiTheme="minorEastAsia"/>
                <w:color w:val="000008"/>
                <w:lang w:eastAsia="zh-CN"/>
              </w:rPr>
              <w:t>）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29" w:type="dxa"/>
          </w:tcPr>
          <w:p>
            <w:pPr>
              <w:numPr>
                <w:numId w:val="0"/>
              </w:numPr>
              <w:spacing w:line="440" w:lineRule="exact"/>
              <w:rPr>
                <w:rFonts w:hint="eastAsia" w:asciiTheme="minorEastAsia" w:hAnsiTheme="minorEastAsia"/>
                <w:color w:val="00000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8"/>
                <w:lang w:val="en-US" w:eastAsia="zh-CN"/>
              </w:rPr>
              <w:t>具备湿化控制功能，湿度输出可随不同温度选择不同范围值，相对湿度可达100%；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29" w:type="dxa"/>
          </w:tcPr>
          <w:p>
            <w:pPr>
              <w:numPr>
                <w:numId w:val="0"/>
              </w:numPr>
              <w:spacing w:line="440" w:lineRule="exac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color w:val="000008"/>
                <w:lang w:val="en-US" w:eastAsia="zh-CN"/>
              </w:rPr>
              <w:t>高湿度输出时，管路无凝水现象；</w:t>
            </w:r>
          </w:p>
        </w:tc>
        <w:tc>
          <w:tcPr>
            <w:tcW w:w="14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29" w:type="dxa"/>
          </w:tcPr>
          <w:p>
            <w:pPr>
              <w:numPr>
                <w:numId w:val="0"/>
              </w:numPr>
              <w:spacing w:line="440" w:lineRule="exac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color w:val="000008"/>
                <w:lang w:val="en-US" w:eastAsia="zh-CN"/>
              </w:rPr>
              <w:t>具备氧浓度监测功能，无需使用氧电池；</w:t>
            </w:r>
          </w:p>
        </w:tc>
        <w:tc>
          <w:tcPr>
            <w:tcW w:w="14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29" w:type="dxa"/>
          </w:tcPr>
          <w:p>
            <w:pPr>
              <w:numPr>
                <w:numId w:val="0"/>
              </w:numPr>
              <w:spacing w:line="440" w:lineRule="exac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color w:val="000008"/>
                <w:lang w:val="en-US" w:eastAsia="zh-CN"/>
              </w:rPr>
              <w:t>具备实时温度监测、流速监测、氧浓度监测等功能；</w:t>
            </w:r>
          </w:p>
        </w:tc>
        <w:tc>
          <w:tcPr>
            <w:tcW w:w="14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2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color w:val="000008"/>
                <w:lang w:val="en-US" w:eastAsia="zh-CN"/>
              </w:rPr>
              <w:t>主机须具备存储功能，可回顾一周内数据；</w:t>
            </w:r>
          </w:p>
        </w:tc>
        <w:tc>
          <w:tcPr>
            <w:tcW w:w="14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29" w:type="dxa"/>
          </w:tcPr>
          <w:p>
            <w:pPr>
              <w:numPr>
                <w:numId w:val="0"/>
              </w:numPr>
              <w:spacing w:line="440" w:lineRule="exact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Theme="minorEastAsia" w:hAnsiTheme="minorEastAsia"/>
                <w:color w:val="000008"/>
              </w:rPr>
              <w:t>加温湿化器具备自动液体加注功能</w:t>
            </w:r>
            <w:r>
              <w:rPr>
                <w:rFonts w:hint="eastAsia" w:asciiTheme="minorEastAsia" w:hAnsiTheme="minorEastAsia"/>
                <w:color w:val="000008"/>
                <w:lang w:eastAsia="zh-CN"/>
              </w:rPr>
              <w:t>；</w:t>
            </w:r>
          </w:p>
        </w:tc>
        <w:tc>
          <w:tcPr>
            <w:tcW w:w="14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29" w:type="dxa"/>
          </w:tcPr>
          <w:p>
            <w:pPr>
              <w:numPr>
                <w:numId w:val="0"/>
              </w:numPr>
              <w:spacing w:line="440" w:lineRule="exact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Theme="minorEastAsia" w:hAnsiTheme="minorEastAsia"/>
                <w:color w:val="000008"/>
              </w:rPr>
              <w:t>设备在高流量条件下（或与呼吸设备共用），可产生持续的气道正压</w:t>
            </w:r>
            <w:r>
              <w:rPr>
                <w:rFonts w:hint="eastAsia" w:asciiTheme="minorEastAsia" w:hAnsiTheme="minorEastAsia"/>
                <w:color w:val="000008"/>
                <w:lang w:eastAsia="zh-CN"/>
              </w:rPr>
              <w:t>；</w:t>
            </w:r>
          </w:p>
        </w:tc>
        <w:tc>
          <w:tcPr>
            <w:tcW w:w="14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29" w:type="dxa"/>
          </w:tcPr>
          <w:p>
            <w:pPr>
              <w:numPr>
                <w:numId w:val="0"/>
              </w:numPr>
              <w:spacing w:line="440" w:lineRule="exac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color w:val="000008"/>
                <w:lang w:eastAsia="zh-CN"/>
              </w:rPr>
              <w:t>主机具备一键自动消毒功能；</w:t>
            </w:r>
          </w:p>
        </w:tc>
        <w:tc>
          <w:tcPr>
            <w:tcW w:w="14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29" w:type="dxa"/>
          </w:tcPr>
          <w:p>
            <w:pPr>
              <w:numPr>
                <w:numId w:val="0"/>
              </w:numPr>
              <w:spacing w:line="440" w:lineRule="exact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Theme="minorEastAsia" w:hAnsiTheme="minorEastAsia"/>
                <w:color w:val="000008"/>
              </w:rPr>
              <w:t>呼吸管路</w:t>
            </w:r>
            <w:r>
              <w:rPr>
                <w:rFonts w:hint="eastAsia" w:asciiTheme="minorEastAsia" w:hAnsiTheme="minorEastAsia"/>
                <w:color w:val="000008"/>
                <w:lang w:eastAsia="zh-CN"/>
              </w:rPr>
              <w:t>具有</w:t>
            </w:r>
            <w:r>
              <w:rPr>
                <w:rFonts w:asciiTheme="minorEastAsia" w:hAnsiTheme="minorEastAsia"/>
                <w:color w:val="000008"/>
              </w:rPr>
              <w:t>传感器温控，带温度和流量补偿监控</w:t>
            </w:r>
            <w:r>
              <w:rPr>
                <w:rFonts w:hint="eastAsia" w:asciiTheme="minorEastAsia" w:hAnsiTheme="minorEastAsia"/>
                <w:color w:val="000008"/>
                <w:lang w:eastAsia="zh-CN"/>
              </w:rPr>
              <w:t>功能；</w:t>
            </w:r>
          </w:p>
        </w:tc>
        <w:tc>
          <w:tcPr>
            <w:tcW w:w="14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29" w:type="dxa"/>
          </w:tcPr>
          <w:p>
            <w:pPr>
              <w:numPr>
                <w:numId w:val="0"/>
              </w:numPr>
              <w:spacing w:line="440" w:lineRule="exac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color w:val="000008"/>
                <w:lang w:val="en-US" w:eastAsia="zh-CN"/>
              </w:rPr>
              <w:t>主机具备触控屏，可人工设置各类参数；</w:t>
            </w:r>
          </w:p>
        </w:tc>
        <w:tc>
          <w:tcPr>
            <w:tcW w:w="14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29" w:type="dxa"/>
          </w:tcPr>
          <w:p>
            <w:pPr>
              <w:numPr>
                <w:numId w:val="0"/>
              </w:numPr>
              <w:spacing w:line="440" w:lineRule="exac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color w:val="000008"/>
                <w:lang w:val="en-US" w:eastAsia="zh-CN"/>
              </w:rPr>
              <w:t>具备氧浓度过高/过低报警功能；</w:t>
            </w:r>
          </w:p>
        </w:tc>
        <w:tc>
          <w:tcPr>
            <w:tcW w:w="14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29" w:type="dxa"/>
          </w:tcPr>
          <w:p>
            <w:pPr>
              <w:numPr>
                <w:numId w:val="0"/>
              </w:numPr>
              <w:spacing w:line="440" w:lineRule="exac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color w:val="000008"/>
                <w:lang w:val="en-US" w:eastAsia="zh-CN"/>
              </w:rPr>
              <w:t>具备呼吸回路堵塞、漏气、管路连接等报警功能；</w:t>
            </w:r>
          </w:p>
        </w:tc>
        <w:tc>
          <w:tcPr>
            <w:tcW w:w="14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29" w:type="dxa"/>
          </w:tcPr>
          <w:p>
            <w:pPr>
              <w:numPr>
                <w:numId w:val="0"/>
              </w:numPr>
              <w:spacing w:line="440" w:lineRule="exac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color w:val="000008"/>
                <w:lang w:val="en-US" w:eastAsia="zh-CN"/>
              </w:rPr>
              <w:t>具备干烧、高温等报警功能；</w:t>
            </w:r>
          </w:p>
        </w:tc>
        <w:tc>
          <w:tcPr>
            <w:tcW w:w="14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29" w:type="dxa"/>
          </w:tcPr>
          <w:p>
            <w:pPr>
              <w:numPr>
                <w:numId w:val="0"/>
              </w:numPr>
              <w:spacing w:line="440" w:lineRule="exac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color w:val="000008"/>
                <w:lang w:val="en-US" w:eastAsia="zh-CN"/>
              </w:rPr>
              <w:t>海绵过滤架可拆卸；</w:t>
            </w:r>
          </w:p>
        </w:tc>
        <w:tc>
          <w:tcPr>
            <w:tcW w:w="14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29" w:type="dxa"/>
          </w:tcPr>
          <w:p>
            <w:pPr>
              <w:numPr>
                <w:numId w:val="0"/>
              </w:numPr>
              <w:spacing w:line="440" w:lineRule="exact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Theme="minorEastAsia" w:hAnsiTheme="minorEastAsia"/>
                <w:color w:val="000008"/>
                <w:position w:val="3"/>
              </w:rPr>
              <w:t>★</w:t>
            </w:r>
            <w:r>
              <w:rPr>
                <w:rFonts w:hint="eastAsia" w:asciiTheme="minorEastAsia" w:hAnsiTheme="minorEastAsia"/>
                <w:color w:val="000008"/>
                <w:lang w:val="en-US" w:eastAsia="zh-CN"/>
              </w:rPr>
              <w:t>配套使用耗材须在广东省第三方药品电子交易平台线上采购产品；</w:t>
            </w:r>
          </w:p>
        </w:tc>
        <w:tc>
          <w:tcPr>
            <w:tcW w:w="14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2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color w:val="000008"/>
                <w:lang w:val="en-US" w:eastAsia="zh-CN"/>
              </w:rPr>
              <w:t>每套设备配件要求：</w:t>
            </w:r>
            <w:r>
              <w:rPr>
                <w:rFonts w:hint="eastAsia"/>
                <w:szCs w:val="21"/>
              </w:rPr>
              <w:t>墙壁氧连接管</w:t>
            </w:r>
            <w:r>
              <w:rPr>
                <w:rFonts w:hint="eastAsia"/>
                <w:szCs w:val="21"/>
                <w:lang w:val="en-US" w:eastAsia="zh-CN"/>
              </w:rPr>
              <w:t>2根、</w:t>
            </w:r>
            <w:r>
              <w:rPr>
                <w:rFonts w:hint="eastAsia"/>
                <w:szCs w:val="21"/>
              </w:rPr>
              <w:t>加热呼吸管路（输氧管）</w:t>
            </w:r>
            <w:r>
              <w:rPr>
                <w:rFonts w:hint="eastAsia"/>
                <w:szCs w:val="21"/>
                <w:lang w:val="en-US" w:eastAsia="zh-CN"/>
              </w:rPr>
              <w:t>2套、</w:t>
            </w:r>
            <w:r>
              <w:rPr>
                <w:rFonts w:hint="eastAsia"/>
                <w:szCs w:val="21"/>
              </w:rPr>
              <w:t>患者界面（鼻氧管）</w:t>
            </w:r>
            <w:r>
              <w:rPr>
                <w:rFonts w:hint="eastAsia"/>
                <w:szCs w:val="21"/>
                <w:lang w:val="en-US" w:eastAsia="zh-CN"/>
              </w:rPr>
              <w:t>2套、</w:t>
            </w:r>
            <w:r>
              <w:rPr>
                <w:rFonts w:hint="eastAsia"/>
                <w:szCs w:val="21"/>
              </w:rPr>
              <w:t>气切界面</w:t>
            </w:r>
            <w:r>
              <w:rPr>
                <w:rFonts w:hint="eastAsia"/>
                <w:szCs w:val="21"/>
                <w:lang w:val="en-US" w:eastAsia="zh-CN"/>
              </w:rPr>
              <w:t>1套、</w:t>
            </w:r>
            <w:r>
              <w:rPr>
                <w:rFonts w:hint="eastAsia"/>
                <w:szCs w:val="21"/>
              </w:rPr>
              <w:t>台车（含支架，托盘，篮子）</w:t>
            </w:r>
            <w:r>
              <w:rPr>
                <w:rFonts w:hint="eastAsia"/>
                <w:szCs w:val="21"/>
                <w:lang w:val="en-US" w:eastAsia="zh-CN"/>
              </w:rPr>
              <w:t>1套、</w:t>
            </w:r>
            <w:r>
              <w:rPr>
                <w:rFonts w:hint="eastAsia"/>
                <w:szCs w:val="21"/>
              </w:rPr>
              <w:t>氧气过滤片</w:t>
            </w:r>
            <w:r>
              <w:rPr>
                <w:rFonts w:hint="eastAsia"/>
                <w:szCs w:val="21"/>
                <w:lang w:val="en-US" w:eastAsia="zh-CN"/>
              </w:rPr>
              <w:t>2片；</w:t>
            </w:r>
          </w:p>
        </w:tc>
        <w:tc>
          <w:tcPr>
            <w:tcW w:w="14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29" w:type="dxa"/>
          </w:tcPr>
          <w:p>
            <w:pPr>
              <w:numPr>
                <w:numId w:val="0"/>
              </w:numPr>
              <w:spacing w:line="440" w:lineRule="exac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提供设备操作手册；</w:t>
            </w:r>
          </w:p>
        </w:tc>
        <w:tc>
          <w:tcPr>
            <w:tcW w:w="14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29" w:type="dxa"/>
          </w:tcPr>
          <w:p>
            <w:pPr>
              <w:numPr>
                <w:numId w:val="0"/>
              </w:numPr>
              <w:spacing w:line="440" w:lineRule="exac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color w:val="000008"/>
                <w:lang w:val="en-US" w:eastAsia="zh-CN"/>
              </w:rPr>
              <w:t>整机原厂质保3年（管路耗材除外）；</w:t>
            </w:r>
          </w:p>
        </w:tc>
        <w:tc>
          <w:tcPr>
            <w:tcW w:w="14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29" w:type="dxa"/>
          </w:tcPr>
          <w:p>
            <w:pPr>
              <w:numPr>
                <w:numId w:val="0"/>
              </w:numPr>
              <w:spacing w:line="440" w:lineRule="exac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color w:val="000008"/>
                <w:lang w:eastAsia="zh-CN"/>
              </w:rPr>
              <w:t>维修响应时间：</w:t>
            </w:r>
            <w:r>
              <w:rPr>
                <w:rFonts w:asciiTheme="minorEastAsia" w:hAnsiTheme="minorEastAsia" w:eastAsiaTheme="minorEastAsia"/>
                <w:color w:val="000008"/>
              </w:rPr>
              <w:t>接到维护电话 6 小时到达现场</w:t>
            </w:r>
            <w:r>
              <w:rPr>
                <w:rFonts w:hint="eastAsia" w:asciiTheme="minorEastAsia" w:hAnsiTheme="minorEastAsia"/>
                <w:color w:val="000008"/>
                <w:lang w:val="en-US" w:eastAsia="zh-CN"/>
              </w:rPr>
              <w:t>；</w:t>
            </w:r>
          </w:p>
        </w:tc>
        <w:tc>
          <w:tcPr>
            <w:tcW w:w="14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29" w:type="dxa"/>
          </w:tcPr>
          <w:p>
            <w:pPr>
              <w:numPr>
                <w:numId w:val="0"/>
              </w:numPr>
              <w:spacing w:line="440" w:lineRule="exact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Theme="minorEastAsia" w:hAnsiTheme="minorEastAsia"/>
                <w:color w:val="000008"/>
              </w:rPr>
              <w:t>提供全现场临床操作培训 1 次</w:t>
            </w:r>
            <w:r>
              <w:rPr>
                <w:rFonts w:hint="eastAsia" w:asciiTheme="minorEastAsia" w:hAnsiTheme="minorEastAsia"/>
                <w:color w:val="000008"/>
                <w:lang w:eastAsia="zh-CN"/>
              </w:rPr>
              <w:t>和</w:t>
            </w:r>
            <w:r>
              <w:rPr>
                <w:rFonts w:asciiTheme="minorEastAsia" w:hAnsiTheme="minorEastAsia"/>
                <w:color w:val="000008"/>
              </w:rPr>
              <w:t>维护培训至少 1 次</w:t>
            </w:r>
            <w:r>
              <w:rPr>
                <w:rFonts w:hint="eastAsia" w:asciiTheme="minorEastAsia" w:hAnsiTheme="minorEastAsia"/>
                <w:color w:val="000008"/>
                <w:lang w:eastAsia="zh-CN"/>
              </w:rPr>
              <w:t>，并录制培训解说视频同步交付采购人；</w:t>
            </w:r>
          </w:p>
        </w:tc>
        <w:tc>
          <w:tcPr>
            <w:tcW w:w="14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29" w:type="dxa"/>
          </w:tcPr>
          <w:p>
            <w:pPr>
              <w:numPr>
                <w:numId w:val="0"/>
              </w:numPr>
              <w:spacing w:line="440" w:lineRule="exac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color w:val="000008"/>
                <w:lang w:val="en-US" w:eastAsia="zh-CN"/>
              </w:rPr>
              <w:t>供货期：签订合同之日起10天内完成设备送货、安装、调试以及培训；</w:t>
            </w:r>
          </w:p>
        </w:tc>
        <w:tc>
          <w:tcPr>
            <w:tcW w:w="14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2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color w:val="000008"/>
                <w:lang w:val="en-US" w:eastAsia="zh-CN"/>
              </w:rPr>
              <w:t>付款方式：等待设备验收合格之日起，成交供应商开具全额普通发票，采购人30日内支付成交价的95%，剩余5%将待质保期满后30日内一次性无息支付。</w:t>
            </w:r>
          </w:p>
        </w:tc>
        <w:tc>
          <w:tcPr>
            <w:tcW w:w="14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96AEBE"/>
    <w:multiLevelType w:val="singleLevel"/>
    <w:tmpl w:val="8B96AE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63EF3"/>
    <w:rsid w:val="3E186FB8"/>
    <w:rsid w:val="49C63EF3"/>
    <w:rsid w:val="689A179C"/>
    <w:rsid w:val="698B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2020-10-19T03:15:00Z</dcterms:created>
  <dc:creator>ye</dc:creator>
  <cp:lastModifiedBy>ye</cp:lastModifiedBy>
  <dcterms:modified xsi:type="dcterms:W3CDTF">2021-12-08T07:52:41Z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