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谈 判 文 件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泌尿外科设备一批</w:t>
      </w:r>
    </w:p>
    <w:p>
      <w:pPr>
        <w:pStyle w:val="2"/>
        <w:ind w:firstLine="1807" w:firstLine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项目编号：2021033</w:t>
      </w: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tabs>
          <w:tab w:val="left" w:pos="0"/>
          <w:tab w:val="left" w:pos="426"/>
        </w:tabs>
        <w:wordWrap w:val="0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2021年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月</w:t>
      </w:r>
    </w:p>
    <w:p>
      <w:pPr>
        <w:rPr>
          <w:rFonts w:hint="eastAsia"/>
          <w:lang w:eastAsia="zh-CN"/>
        </w:rPr>
      </w:pPr>
    </w:p>
    <w:p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4871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bookmarkStart w:id="0" w:name="_Toc17594_WPSOffice_Type1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录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23e60ae3-7a8d-4af9-b237-b2ec2688e4c8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第一部分 谈判邀请函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2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fb6986d5-d4c7-4efd-b5f1-7fa913a231d0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第二部分 采购需求书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6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90f722e0-8df3-41a8-a0cb-fc645b1ad85b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第三部分 评分标准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12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374c8499-bb23-40ff-a681-38061e3be905}"/>
              </w:placeholder>
              <w15:color w:val="509DF3"/>
            </w:sdtPr>
            <w:sdtEndP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第四部分 报价文件格式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15</w:t>
          </w:r>
        </w:p>
        <w:bookmarkEnd w:id="0"/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</w:p>
      </w:sdtContent>
    </w:sdt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  <w:bookmarkStart w:id="1" w:name="_Toc26272340"/>
      <w:bookmarkStart w:id="2" w:name="_Toc25203"/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1"/>
        </w:numPr>
        <w:bidi w:val="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 xml:space="preserve"> </w:t>
      </w:r>
      <w:bookmarkEnd w:id="1"/>
      <w:r>
        <w:rPr>
          <w:rFonts w:hint="eastAsia"/>
          <w:color w:val="auto"/>
          <w:highlight w:val="none"/>
          <w:lang w:eastAsia="zh-CN"/>
        </w:rPr>
        <w:t>谈判邀请函</w:t>
      </w:r>
      <w:bookmarkEnd w:id="2"/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  <w:t>谈判邀请函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项目基本情况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采购方式：院内谈判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综合评审最优法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采购需求：</w:t>
      </w:r>
    </w:p>
    <w:tbl>
      <w:tblPr>
        <w:tblStyle w:val="1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504"/>
        <w:gridCol w:w="207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119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0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7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预算金额</w:t>
            </w:r>
          </w:p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840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9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0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泌尿外科设备一批</w:t>
            </w:r>
          </w:p>
        </w:tc>
        <w:tc>
          <w:tcPr>
            <w:tcW w:w="207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397400.00</w:t>
            </w:r>
          </w:p>
        </w:tc>
        <w:tc>
          <w:tcPr>
            <w:tcW w:w="28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采购清单、技术参数详细见附件《谈判文件》</w:t>
            </w:r>
          </w:p>
        </w:tc>
      </w:tr>
    </w:tbl>
    <w:p>
      <w:pPr>
        <w:pStyle w:val="13"/>
        <w:widowControl/>
        <w:numPr>
          <w:ilvl w:val="0"/>
          <w:numId w:val="2"/>
        </w:numPr>
        <w:spacing w:beforeAutospacing="0" w:afterAutospacing="0" w:line="360" w:lineRule="auto"/>
        <w:ind w:firstLine="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供应商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的资格要求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具有合法的法人资格，并在法律、财务上与项目经办人不存在关联关系；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报价设备或服务须在其法定营业范围内；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提供有效的三证合一的营业执照、医疗器械经营许可证的副本原件；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单位负责人为同一人或者存在直接控股、管理关系的不同投标人；不得参加同一合同项下的谈判活动。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提供偏离情况响应表，必须完全满足带"★"号条款中要求。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递交报价文件截止时间、递交方式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:00（北京时间）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报价文件递交份数：6份（1份正本、5份副本）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报价文件递交方式（以下方式均可）：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电子邮件：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instrText xml:space="preserve"> HYPERLINK "mailto:XXXXX@XXX.com"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separate"/>
      </w:r>
      <w:r>
        <w:rPr>
          <w:rStyle w:val="1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t>yxzb3959@126.com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文件邮寄：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收件人：林小姐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收件电话：0760-88662120-1626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收件地址：中山市小榄镇菊城大道中65号（小榄人民医院医学装备科）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Style w:val="18"/>
          <w:rFonts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现场递交：中山市小榄人民医院内科大楼九楼医学装备管理科。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公告期限</w:t>
      </w:r>
    </w:p>
    <w:p>
      <w:pPr>
        <w:pStyle w:val="13"/>
        <w:widowControl/>
        <w:shd w:val="clear" w:color="auto" w:fill="FFFFFF"/>
        <w:spacing w:beforeAutospacing="0" w:afterAutospacing="0" w:line="360" w:lineRule="auto"/>
        <w:ind w:firstLine="420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个工作日。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要求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报名时请各供应商按照以下要求提供完整的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，供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预审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报价单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偏离表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法定代表人证明书及其授权委托书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厂家资质证件（包括但不限于营业执照、医疗器械生产许可证等）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各级经销商资质证件（包括但不限于营业执照、医疗器械经营许可证、备案等）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产品医疗器械注册证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售后服务承诺函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产品配置清单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产品彩页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近三年广东地区三甲医院客户名单（销售合同）等。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注：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以上文件均需盖公章。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供应商需与法人代表（或法定代表人授权委托人）一致。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预审通过后，采购人以电子邮件方式等方式通知供应商进入下一阶段流程。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其他补充事宜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如现场提供资料与电子资料存在不一致，以纸质盖章资料为准。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本项目不接受联合体响应。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递交报价文件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截止前，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需提供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完整的报价文件供采购人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，资料不全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或不通过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报名无效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监督部门联系方式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联系人：曾老师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联系电话：0760-88662120-1621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中山市小榄镇菊城大道中65号内科大楼九楼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中山市小榄人民医院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2021年11月29日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bookmarkStart w:id="5" w:name="_GoBack"/>
      <w:bookmarkEnd w:id="5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  <w:lang w:eastAsia="zh-CN"/>
        </w:rPr>
      </w:pPr>
      <w:bookmarkStart w:id="3" w:name="_Toc26272341"/>
      <w:bookmarkStart w:id="4" w:name="_Toc14672"/>
      <w:r>
        <w:rPr>
          <w:rFonts w:hint="eastAsia"/>
          <w:color w:val="auto"/>
          <w:highlight w:val="none"/>
        </w:rPr>
        <w:t>第二部分　</w:t>
      </w:r>
      <w:bookmarkEnd w:id="3"/>
      <w:r>
        <w:rPr>
          <w:rFonts w:hint="eastAsia"/>
          <w:color w:val="auto"/>
          <w:highlight w:val="none"/>
          <w:lang w:eastAsia="zh-CN"/>
        </w:rPr>
        <w:t>采购需求书</w:t>
      </w:r>
      <w:bookmarkEnd w:id="4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采购需求书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总则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报价应包括标的设备（原装、全新合格的设备）、相关附件、配套设施、税费、运费、保险费、仓储费、安装调试、培训、质保等的全部费用，在项目实施过程中出现报价内容的任何遗漏，均由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负责相关费用，采购人将不再支付任何费用。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2.凡有“★”标识的内容条款为关键条款，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必须对此作出回答并完全满足这些要求不可以出现任何负偏离，对这些关键条款的任何负偏离将视为无效投标。加注“▲”的内容为重点评标项目，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必须对该标识项目按照要求进行真实应答描述。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3.本项目不接受联合体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不得以任何方式转包本项目。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4.单位负责人为同一人或者存在直接控股、关联关系的不同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，不得参加同一合同项下的招标活动。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应该符合《医疗器械经营质量管理规范》和《医疗器械监督管理条例》规定，并结合本项目特性提供有效的医疗器械产品注册/备案证明材料和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的经营许可/备案证明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6.本文的“质保期”是指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标的物经约定的验收机构完成验收之日起算，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承诺的期限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供应商须对本项目为单位的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进行整体投标，任何对其中一部分内容进行的投标都视为无效投标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2"/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8.供</w:t>
      </w:r>
      <w:r>
        <w:rPr>
          <w:rFonts w:hint="eastAsia" w:ascii="仿宋" w:hAnsi="仿宋" w:eastAsia="仿宋" w:cs="仿宋"/>
          <w:sz w:val="24"/>
          <w:szCs w:val="24"/>
        </w:rPr>
        <w:t>应商对采购清单的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逐项进行分项报价，分项报价不得高于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该项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预算价</w:t>
      </w:r>
      <w:r>
        <w:rPr>
          <w:rFonts w:hint="eastAsia" w:ascii="仿宋" w:hAnsi="仿宋" w:eastAsia="仿宋" w:cs="仿宋"/>
          <w:sz w:val="24"/>
          <w:szCs w:val="24"/>
        </w:rPr>
        <w:t>，且总报价不得高于本项目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总预算金额。</w:t>
      </w:r>
    </w:p>
    <w:p>
      <w:pPr>
        <w:numPr>
          <w:ilvl w:val="0"/>
          <w:numId w:val="9"/>
        </w:numPr>
        <w:spacing w:line="440" w:lineRule="exact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基本需求</w:t>
      </w:r>
    </w:p>
    <w:p>
      <w:pPr>
        <w:pStyle w:val="5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泌尿外科设备一批，详细采购清单如下：</w:t>
      </w:r>
    </w:p>
    <w:tbl>
      <w:tblPr>
        <w:tblStyle w:val="16"/>
        <w:tblW w:w="7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175"/>
        <w:gridCol w:w="1401"/>
        <w:gridCol w:w="130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4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数量（套）</w:t>
            </w:r>
          </w:p>
        </w:tc>
        <w:tc>
          <w:tcPr>
            <w:tcW w:w="13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3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输尿管镜异物钳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7900.00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输尿管肾镜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79500.00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尿道膀胱镜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198900.00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29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397400.00</w:t>
            </w:r>
          </w:p>
        </w:tc>
      </w:tr>
    </w:tbl>
    <w:p>
      <w:pPr>
        <w:numPr>
          <w:ilvl w:val="0"/>
          <w:numId w:val="9"/>
        </w:numPr>
        <w:spacing w:before="157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技术参数</w:t>
      </w: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输尿管镜异物钳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技术参数要求：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1、鳄嘴钳，硬性；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2、钳头张开长度10mm；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3、钳头张开角度90度；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4、外径5Fr，工作长度为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500mm～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550mm；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5、手柄与钳芯分体式设计，快速装拆，无需对位，更易于清洗消毒；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6、自带调节轮，可随时360度旋转钳头，方便手术操作；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7、钳子带定位标记，显示钳头开头方向。</w:t>
      </w: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输尿管肾镜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beforeLines="0"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技术参数要求：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两段设计，前端8.0Fr，后端9.8 Fr；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2、视角: 12 度；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3、可配合5Fr器械使用；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4、工作长度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400mm～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430mm；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5、特殊金属记忆，镜管自动复位；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6、防损伤插入前端；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7、高亮度，图像不低于50000像素；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8、器械入口可配喇叭状工作通道口，使手术器械进入更加简易、快捷、流畅；</w:t>
      </w:r>
    </w:p>
    <w:p>
      <w:pPr>
        <w:pStyle w:val="22"/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9、器械通道具有反渗水功能；</w:t>
      </w:r>
    </w:p>
    <w:p>
      <w:pPr>
        <w:pStyle w:val="22"/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10、可浸泡、熏蒸、可134℃高温高压消毒；</w:t>
      </w:r>
    </w:p>
    <w:p>
      <w:pPr>
        <w:pStyle w:val="22"/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11、钛合金材质外壳；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12、蓝宝石镜面；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13、输尿管一体镜；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14、镜体有能量识别环，显示理想光纤大小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15、带有观测方向指示色环.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16. 三种导光束接头，适配：狼牌、STORZ、奥林巴斯等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品牌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主机、光源。</w:t>
      </w: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</w:p>
    <w:p>
      <w:pPr>
        <w:spacing w:beforeLines="0"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三、尿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道膀胱镜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1）膀胱镜，30°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1、镜直径4mm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2、视角: 30度；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3、工作长度：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300mm～312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4、超清晰大画面技术；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5、可浸泡、熏蒸、可134℃高温高压消毒；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6、钛合金材质外壳；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7、蓝宝石镜面；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2）膀胱镜，70°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1、镜直径4mm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2、视角: 70度；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3、工作长度：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300mm～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mm；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4、超清晰大画面技术；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5、可浸泡、熏蒸、可134℃高温高压消毒；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6、钛合金材质外壳；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7、蓝宝石镜面；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3）器械：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1、插入转接器，带albarran偏转器，2个器械端口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2、19.5Fr镜鞘及闭孔器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3、21Fr.镜鞘及闭孔器</w:t>
      </w:r>
    </w:p>
    <w:p>
      <w:pPr>
        <w:numPr>
          <w:ilvl w:val="0"/>
          <w:numId w:val="10"/>
        </w:num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钳子，活检钳，柔性，钳嘴张开长度6.5mm，张开角度60度，工作长度375mm，外径2.3mm</w:t>
      </w:r>
    </w:p>
    <w:p>
      <w:pPr>
        <w:numPr>
          <w:ilvl w:val="0"/>
          <w:numId w:val="10"/>
        </w:num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钳子，异物钳，柔性，钳嘴张开长度7mm，张开角度90度，工作长度365mm，外径2.3mm</w:t>
      </w:r>
    </w:p>
    <w:p>
      <w:pPr>
        <w:numPr>
          <w:ilvl w:val="0"/>
          <w:numId w:val="10"/>
        </w:num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连接桥1个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可进入1个器械操作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  <w:t>4）尿道膀胱镜系统配置要求：</w:t>
      </w: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851"/>
        <w:gridCol w:w="2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膀胱镜，30°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膀胱镜，70°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插入转接器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19.5Fr镜鞘及闭孔器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1套</w:t>
            </w:r>
          </w:p>
        </w:tc>
      </w:tr>
      <w:tr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21Fr.镜鞘及闭孔器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1套</w:t>
            </w:r>
          </w:p>
        </w:tc>
      </w:tr>
      <w:tr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7Fr活检钳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1把</w:t>
            </w:r>
          </w:p>
        </w:tc>
      </w:tr>
      <w:tr>
        <w:trPr>
          <w:trHeight w:val="47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7Fr异物钳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1把</w:t>
            </w:r>
          </w:p>
        </w:tc>
      </w:tr>
      <w:tr>
        <w:trPr>
          <w:trHeight w:val="48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连接桥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1个</w:t>
            </w:r>
          </w:p>
        </w:tc>
      </w:tr>
    </w:tbl>
    <w:p>
      <w:pPr>
        <w:numPr>
          <w:ilvl w:val="0"/>
          <w:numId w:val="9"/>
        </w:numPr>
        <w:spacing w:before="157" w:beforeLines="50" w:line="360" w:lineRule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商务要求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1.交货及安装、验收要求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1.1交货地点：采购人指定地点。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1.2交货期：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应当在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发出之日起30日内按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磋商文件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确定的事项与采购人签订合同，签订合同后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日内完成设备的安装调试。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须保证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后所提供的设备为原装、全新合格的产品。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1.5验收方式：按《小榄镇镇属医院医疗项目采购和验收管理规定》。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★1.6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须要在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做出具承诺函，该承诺函包括但不限于以下内容: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如项目成交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成交结果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公告发布之日起五个工作日内提供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所投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设备制造厂商开具并盖章的合法有效的授权函原件（盖鲜章）、售后服务承诺函原件（盖鲜章）。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2.售后服务要求</w:t>
      </w:r>
    </w:p>
    <w:p>
      <w:pPr>
        <w:tabs>
          <w:tab w:val="left" w:pos="420"/>
        </w:tabs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必须在中国境内有售后服务机构，并附有售后服务能力说明。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★2.2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须提供设备原厂质保（设备原厂质量保修范围和保修期）至少为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在售后期内，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在接到用户的维修通知，响应时间为半小时内，工程师到达现场时间为4小时内，排除故障时限为到达现场后8小时内。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如果产品故障在检修12小时后仍无法排除，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应在24小时内提供不低于故障产品规格型号档次的备用产品供采购人使用，直至故障产品修复。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3.付款方式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★3.1本合同的每笔款项以人民币转账方式支付，合同设备到采购人指定地点交付并完成安装，验收合格后，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凭：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（1）合同；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（2）验收调试合格报告（加盖采购人公章）；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开具的正式发票（加盖发票专用章）。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★3.2具体付款方式：合同签订后，采购人预付合同总金额的20%款项，同时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须提供相同金额的收款收据；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按合同协议时间提供设备，并经协议规定的验收机构书面确认验收合格后，开具全额发票，采购人确认发票无误后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内支付合同总金额的75%；合同总金额的5%在质保期满后一次性无息退还。</w:t>
      </w: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 xml:space="preserve">部分 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分配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总分=技术商务评审+价格评审</w:t>
      </w:r>
    </w:p>
    <w:tbl>
      <w:tblPr>
        <w:tblStyle w:val="16"/>
        <w:tblpPr w:leftFromText="180" w:rightFromText="180" w:vertAnchor="text" w:horzAnchor="page" w:tblpX="1695" w:tblpY="32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价格评审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价格评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报价得分=（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基准价/最后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报价）×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报价得分四舍五入后，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小数点后保留两位有效数</w:t>
      </w:r>
    </w:p>
    <w:p>
      <w:pPr>
        <w:pStyle w:val="12"/>
        <w:spacing w:line="240" w:lineRule="auto"/>
        <w:ind w:left="0" w:leftChars="0"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依此计算出所有响应供应商的价格评分。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技术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评审：</w:t>
      </w:r>
    </w:p>
    <w:tbl>
      <w:tblPr>
        <w:tblStyle w:val="1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5"/>
        <w:gridCol w:w="969"/>
        <w:gridCol w:w="504"/>
        <w:gridCol w:w="617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445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9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评分指标</w:t>
            </w:r>
          </w:p>
        </w:tc>
        <w:tc>
          <w:tcPr>
            <w:tcW w:w="504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178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评分范围</w:t>
            </w:r>
          </w:p>
        </w:tc>
        <w:tc>
          <w:tcPr>
            <w:tcW w:w="996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供应商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用户需求响应程度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投标文件对用户需求书中的条款（即非“★”号条款）响应程度进行评审，完全满足得30分。其中，带“▲”号参数为重要技术指标，一项不满足（负偏离）扣3分；非“▲”号参数（带“★号”项除外）为一般性技术指标，一项不满足（负偏离）扣1分，扣完为止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以“技术条款响应表”及应招标要求提供的相关证明材料作为评审依据。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设备技术的先进性和可靠性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根据供应商所投设备的技术的先进性和可靠性（技术支撑程度、工作原理先进性，自动化程度、运行稳定性程度）进行评审。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优：所投设备技术先进，可靠性强的，得10分；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良：所投设备技术较先进，可靠性较强的，得6分；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中：所投设备技术一般，可靠性一般的，得3分；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差：所投设备的技术先进性差，可靠性差的，得0分。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设备的拓展性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根据供应商所投设备的拓展性（功能是否齐全、能否完好的适应用户环境及需求）进行评审。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优：所投设备的拓展性好的，得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良：所投设备的拓展性较好的，得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中：所投设备的拓展性一般的，得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差：所投设备的拓展性差的，得0分。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设备操作的实用性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操作便利性、维修简易性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较强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操作的实用性差的，得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商务响应情况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根据供应商的投标文件的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响应程度进行评审。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投标文件的响应符合用户需求书的商务要求，得5分；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投标文件部分响应用户需求书的商务要求，得2分；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投标文件的响应较差或无，得0分。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在用户需求质保期要求的基础上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延长1年，得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延长2年，得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延长3年，得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本项最高得分不超过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分。（延长的质保期须为原厂质保）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414" w:type="dxa"/>
            <w:gridSpan w:val="2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得分合计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ind w:firstLine="2209" w:firstLineChars="5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部分　</w:t>
      </w:r>
      <w:r>
        <w:rPr>
          <w:rFonts w:hint="eastAsia"/>
          <w:color w:val="auto"/>
          <w:highlight w:val="none"/>
          <w:lang w:val="en-US" w:eastAsia="zh-CN"/>
        </w:rPr>
        <w:t>报价文件格式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 w:eastAsia="宋体"/>
          <w:sz w:val="24"/>
          <w:szCs w:val="24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致中山市小榄人民医院：</w:t>
      </w:r>
    </w:p>
    <w:tbl>
      <w:tblPr>
        <w:tblStyle w:val="16"/>
        <w:tblpPr w:leftFromText="180" w:rightFromText="180" w:vertAnchor="text" w:horzAnchor="page" w:tblpX="1935" w:tblpY="39"/>
        <w:tblOverlap w:val="never"/>
        <w:tblW w:w="8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58"/>
        <w:gridCol w:w="168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设备型号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厂家/品牌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产地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总价（元）</w:t>
            </w:r>
          </w:p>
        </w:tc>
        <w:tc>
          <w:tcPr>
            <w:tcW w:w="195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合计：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（元）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参数偏离情况表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填写要求：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1、请按用户需求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逐条响应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，正负偏离参数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备注说明。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、其中带★的参数是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必须完全响应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的参数。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3、所投产品的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参数满足率≥90%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12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技术要求：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（请按用户需求里的技术要求及配置要求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</w:rPr>
        <w:t>逐条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483"/>
        <w:gridCol w:w="12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技术参数项目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输尿管镜异物钳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1.1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鳄嘴钳，硬性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钳头张开长度10mm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钳头张开角度90度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外径5Fr，工作长度为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500mm～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550mm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手柄与钳芯分体式设计，快速装拆，无需对位，更易于清洗消毒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自带调节轮，可随时360度旋转钳头，方便手术操作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钳子带定位标记，显示钳头开头方向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输尿管肾镜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两段设计，前端8.0Fr，后端9.8 Fr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视角: 12 度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可配合5Fr器械使用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工作长度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400mm～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430mm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特殊金属记忆，镜管自动复位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防损伤插入前端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高亮度，图像不低于50000像素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器械入口可配喇叭状工作通道口，使手术器械进入更加简易、快捷、流畅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器械通道具有反渗水功能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2.10可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浸泡、熏蒸、可134℃高温高压消毒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钛合金材质外壳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蓝宝石镜面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输尿管一体镜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镜体有能量识别环，显示理想光纤大小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带有观测方向指示色环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三种导光束接头，适配：狼牌、STORZ、奥林巴斯等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主机、光源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道膀胱镜</w:t>
            </w: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膀胱镜30°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镜直径4mm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视角: 30度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工作长度：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300mm～312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超清晰大画面技术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可浸泡、熏蒸、可134℃高温高压消毒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钛合金材质外壳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蓝宝石镜面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膀胱镜70°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镜直径4mm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视角: 70度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工作长度：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300mm～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超清晰大画面技术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可浸泡、熏蒸、可134℃高温高压消毒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3.13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钛合金材质外壳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3.14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蓝宝石镜面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13"/>
              </w:numPr>
              <w:spacing w:beforeLines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器械：</w:t>
            </w:r>
          </w:p>
          <w:p>
            <w:pPr>
              <w:pStyle w:val="5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插入转接器，带albarran偏转器，2个器械端口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3.16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19.5Fr镜鞘及闭孔器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3.17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21Fr.镜鞘及闭孔器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3.18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钳子，活检钳，柔性，钳嘴张开长度6.5mm，张开角度60度，工作长度375mm，外径2.3mm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3.19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钳子，异物钳，柔性，钳嘴张开长度7mm，张开角度90度，工作长度365mm，外径2.3mm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3.20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连接桥1个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可进入1个器械操作</w:t>
            </w: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483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4）尿道膀胱镜系统配置要求：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3.21</w:t>
            </w:r>
          </w:p>
          <w:tbl>
            <w:tblPr>
              <w:tblStyle w:val="15"/>
              <w:tblW w:w="427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6"/>
              <w:gridCol w:w="2315"/>
              <w:gridCol w:w="1377"/>
            </w:tblGrid>
            <w:tr>
              <w:trPr>
                <w:trHeight w:val="568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膀胱镜，30°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膀胱镜，70°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插入转接器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19.5Fr镜鞘及闭孔器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21Fr.镜鞘及闭孔器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7Fr活检钳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7Fr异物钳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  <w:jc w:val="center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连接桥</w:t>
                  </w: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240" w:lineRule="auto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</w:rPr>
                    <w:t>1个</w:t>
                  </w:r>
                </w:p>
              </w:tc>
            </w:tr>
          </w:tbl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12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商务要求：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（请按用户需求里的商务要求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</w:rPr>
        <w:t>逐条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响应）</w:t>
      </w: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pacing w:before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交货及安装、验收要求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1.1交货地点：采购人指定地点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1.2交货期：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应当在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成交通知书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发出之日起30日内按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确定的事项与采购人签订合同，签订合同后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日内完成设备的安装调试。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须保证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后所提供的设备为原装、全新合格的产品。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1.5验收方式：按《小榄镇镇属医院医疗项目采购和验收管理规定》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★1.6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须要在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做出具承诺函，该承诺函包括但不限于以下内容: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如项目成交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公告发布之日起五个工作日内提供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设备制造厂商开具并盖章的合法有效的授权函原件（盖鲜章）、售后服务承诺函原件（盖鲜章）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售后服务要求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必须在中国境内有售后服务机构，并附有售后服务能力说明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★2.2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须提供设备原厂质保（设备原厂质量保修范围和保修期）至少为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在售后期内，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在接到用户的维修通知，响应时间为半小时内，工程师到达现场时间为4小时内，排除故障时限为到达现场后8小时内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如果产品故障在检修12小时后仍无法排除，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应在24小时内提供不低于故障产品规格型号档次的备用产品供采购人使用，直至故障产品修复。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★3.1本合同的每笔款项以人民币转账方式支付，合同设备到采购人指定地点交付并完成安装，验收合格后，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凭：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（1）合同；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（2）验收调试合格报告（加盖采购人公章）；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开具的正式发票（加盖发票专用章）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★3.2具体付款方式：合同签订后，采购人预付合同总金额的20%款项，同时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须提供相同金额的收款收据；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按合同协议时间提供设备，并经协议规定的验收机构书面确认验收合格后，开具全额发票，采购人确认发票无误后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内支付合同总金额的75%；合同总金额的5%在质保期满后一次性无息退还。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pStyle w:val="5"/>
        <w:rPr>
          <w:rFonts w:hint="eastAsia"/>
          <w:color w:val="auto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法定代表人证明书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</w:p>
    <w:p>
      <w:pPr>
        <w:spacing w:line="480" w:lineRule="exact"/>
        <w:ind w:firstLine="468" w:firstLineChars="1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姓名：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 性别：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年龄： </w:t>
      </w:r>
    </w:p>
    <w:p>
      <w:pPr>
        <w:spacing w:line="480" w:lineRule="exact"/>
        <w:ind w:firstLine="468" w:firstLineChars="19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职务：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</w:rPr>
        <w:t>的法定代表人。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955" w:firstLineChars="3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特此证明！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日期：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spacing w:line="480" w:lineRule="exac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518795</wp:posOffset>
                </wp:positionV>
                <wp:extent cx="5434965" cy="2601595"/>
                <wp:effectExtent l="4445" t="4445" r="8890" b="22860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965" cy="26015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（附法定代表人身份证正、反面）</w:t>
                            </w: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pt;margin-top:40.85pt;height:204.85pt;width:427.95pt;mso-wrap-distance-bottom:0pt;mso-wrap-distance-left:9.05pt;mso-wrap-distance-right:9.05pt;mso-wrap-distance-top:0pt;z-index:251660288;mso-width-relative:page;mso-height-relative:page;" fillcolor="#FFFFFF" filled="t" stroked="t" coordsize="21600,21600" o:gfxdata="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2+vZ2AAAAAkBAAAPAAAAAAAAAAEAIAAAACIAAABkcnMvZG93bnJldi54bWxQSwEC&#10;FAAUAAAACACHTuJAH4EtKGYCAACs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（附法定代表人身份证正、反面）</w:t>
                      </w: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法定代表人授权委托书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中山市小榄人民医院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兹授权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同志，为我方签订经济合同及办理其他事务代理人，其权限是：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 xml:space="preserve">授权单位（盖章）：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（签名或盖私章）：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附：代理人性别：        年龄：       职务：         身份证号码：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联系电话：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统一社会信用代码：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说明：1、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为企业事业单位、国家机关、社会团体的主要行政负责人。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2、此处所述“法定代表人”，须与供应商“营业执照”上的内容一致。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 xml:space="preserve">      3、内容必须填写真实、清楚、涂改无效，不得转让、买卖。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4、将此证明书提交对方作为合同附件。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5、授权权限：全权代表本公司参与上述采购项目的报价，负责提供与签署确认一切文书资料，以及向贵方递交的任何补充承诺。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6、签字代表为法定代表人，则本表不适用。</w:t>
      </w:r>
    </w:p>
    <w:p>
      <w:pPr>
        <w:pStyle w:val="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7、身份证复印件或扫描件须在有效期内。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8、有效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期限：与本公司报价文件中标注的投标有效期相同，自本单位盖公章之日起生效。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inline distT="0" distB="0" distL="114935" distR="114935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受托人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身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份证正面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mrvztUAAAAFAQAADwAAAAAAAAABACAAAAAiAAAAZHJzL2Rvd25yZXYueG1sUEsBAhQA&#10;FAAAAAgAh07iQLIEa4VnAgAArAQAAA4AAAAAAAAAAQAgAAAAJA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  <w:lang w:val="en-US" w:eastAsia="zh-CN"/>
                        </w:rPr>
                        <w:t>受托人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身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份证正面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反面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eepNext/>
        <w:keepLines/>
        <w:pageBreakBefore w:val="0"/>
        <w:widowControl w:val="0"/>
        <w:tabs>
          <w:tab w:val="center" w:pos="4450"/>
          <w:tab w:val="left" w:pos="6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无围标、串标行为</w:t>
      </w:r>
      <w:r>
        <w:rPr>
          <w:rFonts w:hint="eastAsia" w:ascii="宋体" w:hAnsi="宋体" w:eastAsia="宋体" w:cs="宋体"/>
          <w:lang w:eastAsia="zh-CN"/>
        </w:rPr>
        <w:t>声明函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本公司在参加本次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中山市小榄人民医院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采购活动中，无以下围标、串标行为。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由同一单位或者个人编制；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不同供应商委托同一单位或者个人办理响应事宜；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载明的项目管理成员或者联系人员为同一人；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异常一致或者响应报价呈规律性差异；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相互混装；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法律法规界定的其他围标串标行为。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如有发现我公司存在围标、串标行为，我公司愿承担一切法律责任。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vertAlign w:val="baseline"/>
        </w:rPr>
      </w:pPr>
      <w:r>
        <w:rPr>
          <w:rFonts w:hint="eastAsia" w:ascii="宋体" w:hAnsi="宋体" w:eastAsia="宋体" w:cs="宋体"/>
          <w:sz w:val="24"/>
        </w:rPr>
        <w:t xml:space="preserve">                    </w:t>
      </w:r>
    </w:p>
    <w:p>
      <w:pPr>
        <w:spacing w:before="156" w:beforeLines="50" w:after="156" w:afterLines="50"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法定代表人或其委托人签字：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资料包括：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（1）报价单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（2）偏离表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（3）法定代表人证明书及其授权委托书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（5）厂家资质证件（包括但不限于营业执照、医疗器械生产许可证等）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（6）各级经销商资质证件（包括但不限于营业执照、医疗器械经营许可证、备案等）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（7）产品医疗器械注册证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（8）售后服务承诺函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（9）产品配置清单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（10）产品彩页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（11）近三年广东地区三甲医院客户名单（销售合同）等。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(1)以上文件均需盖公章。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(2)供应商需与法人代表（或法定代表人授权委托人）一致。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(3)预审通过后，采购人以电子邮件方式等方式通知供应商进入下一阶段流程。</w:t>
      </w: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93387"/>
    <w:multiLevelType w:val="singleLevel"/>
    <w:tmpl w:val="9D89338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A2B3B281"/>
    <w:multiLevelType w:val="singleLevel"/>
    <w:tmpl w:val="A2B3B281"/>
    <w:lvl w:ilvl="0" w:tentative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2">
    <w:nsid w:val="B3C7ADBE"/>
    <w:multiLevelType w:val="singleLevel"/>
    <w:tmpl w:val="B3C7ADB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EDA5B547"/>
    <w:multiLevelType w:val="singleLevel"/>
    <w:tmpl w:val="EDA5B54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FBCC3122"/>
    <w:multiLevelType w:val="singleLevel"/>
    <w:tmpl w:val="FBCC31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C69D465"/>
    <w:multiLevelType w:val="singleLevel"/>
    <w:tmpl w:val="0C69D4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EACC89E"/>
    <w:multiLevelType w:val="singleLevel"/>
    <w:tmpl w:val="1EACC89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7DAE8FC"/>
    <w:multiLevelType w:val="singleLevel"/>
    <w:tmpl w:val="37DAE8FC"/>
    <w:lvl w:ilvl="0" w:tentative="0">
      <w:start w:val="1"/>
      <w:numFmt w:val="decimal"/>
      <w:suff w:val="space"/>
      <w:lvlText w:val="2.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9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DDA7DA9"/>
    <w:multiLevelType w:val="singleLevel"/>
    <w:tmpl w:val="4DDA7DA9"/>
    <w:lvl w:ilvl="0" w:tentative="0">
      <w:start w:val="1"/>
      <w:numFmt w:val="decimal"/>
      <w:lvlText w:val="3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1">
    <w:nsid w:val="58D09E4B"/>
    <w:multiLevelType w:val="singleLevel"/>
    <w:tmpl w:val="58D09E4B"/>
    <w:lvl w:ilvl="0" w:tentative="0">
      <w:start w:val="4"/>
      <w:numFmt w:val="decimal"/>
      <w:suff w:val="nothing"/>
      <w:lvlText w:val="%1、"/>
      <w:lvlJc w:val="left"/>
    </w:lvl>
  </w:abstractNum>
  <w:abstractNum w:abstractNumId="12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72E2BE85"/>
    <w:multiLevelType w:val="singleLevel"/>
    <w:tmpl w:val="72E2BE85"/>
    <w:lvl w:ilvl="0" w:tentative="0">
      <w:start w:val="1"/>
      <w:numFmt w:val="decimal"/>
      <w:lvlText w:val="6.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09F4"/>
    <w:rsid w:val="017A03BD"/>
    <w:rsid w:val="0C647663"/>
    <w:rsid w:val="0CAA4F82"/>
    <w:rsid w:val="0CBD4786"/>
    <w:rsid w:val="10EF00F3"/>
    <w:rsid w:val="12251A76"/>
    <w:rsid w:val="15672590"/>
    <w:rsid w:val="18E44580"/>
    <w:rsid w:val="18E706A9"/>
    <w:rsid w:val="1A475CB0"/>
    <w:rsid w:val="1B394FE3"/>
    <w:rsid w:val="1B626DED"/>
    <w:rsid w:val="1B7109F4"/>
    <w:rsid w:val="20DC30D9"/>
    <w:rsid w:val="26415CA9"/>
    <w:rsid w:val="2751016E"/>
    <w:rsid w:val="2DD56DC9"/>
    <w:rsid w:val="33697E65"/>
    <w:rsid w:val="347418D4"/>
    <w:rsid w:val="36C758BB"/>
    <w:rsid w:val="38C029F2"/>
    <w:rsid w:val="3B417724"/>
    <w:rsid w:val="3D6217FA"/>
    <w:rsid w:val="3DAC0808"/>
    <w:rsid w:val="43CE77D7"/>
    <w:rsid w:val="47EF67CA"/>
    <w:rsid w:val="4AC41010"/>
    <w:rsid w:val="4C7D50DD"/>
    <w:rsid w:val="4DD87D99"/>
    <w:rsid w:val="505712E6"/>
    <w:rsid w:val="575360F3"/>
    <w:rsid w:val="582C4A60"/>
    <w:rsid w:val="5FD924D3"/>
    <w:rsid w:val="6499204D"/>
    <w:rsid w:val="66FB5425"/>
    <w:rsid w:val="6FFA2883"/>
    <w:rsid w:val="708B2081"/>
    <w:rsid w:val="714552F4"/>
    <w:rsid w:val="723810AB"/>
    <w:rsid w:val="7737049B"/>
    <w:rsid w:val="77632F33"/>
    <w:rsid w:val="7BB64C58"/>
    <w:rsid w:val="7E2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Body Text"/>
    <w:basedOn w:val="1"/>
    <w:next w:val="6"/>
    <w:qFormat/>
    <w:uiPriority w:val="0"/>
    <w:pPr>
      <w:spacing w:line="360" w:lineRule="auto"/>
    </w:pPr>
    <w:rPr>
      <w:szCs w:val="20"/>
    </w:rPr>
  </w:style>
  <w:style w:type="paragraph" w:styleId="6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11">
    <w:name w:val="Subtitle"/>
    <w:basedOn w:val="1"/>
    <w:next w:val="1"/>
    <w:qFormat/>
    <w:uiPriority w:val="0"/>
    <w:pPr>
      <w:adjustRightInd w:val="0"/>
      <w:spacing w:before="760" w:beforeLines="0" w:after="280" w:afterLines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12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4">
    <w:name w:val="Body Text First Indent"/>
    <w:basedOn w:val="5"/>
    <w:next w:val="1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paragraph" w:customStyle="1" w:styleId="2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1">
    <w:name w:val="NormalCharacter"/>
    <w:qFormat/>
    <w:uiPriority w:val="0"/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3e60ae3-7a8d-4af9-b237-b2ec2688e4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60ae3-7a8d-4af9-b237-b2ec2688e4c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6986d5-d4c7-4efd-b5f1-7fa913a231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986d5-d4c7-4efd-b5f1-7fa913a231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f722e0-8df3-41a8-a0cb-fc645b1ad8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f722e0-8df3-41a8-a0cb-fc645b1ad8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4c8499-bb23-40ff-a681-38061e3be9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c8499-bb23-40ff-a681-38061e3be90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2021-11-11T07:47:00Z</dcterms:created>
  <dc:creator>Administrator</dc:creator>
  <cp:lastModifiedBy>Administrator</cp:lastModifiedBy>
  <cp:lastPrinted>2021-11-22T10:50:00Z</cp:lastPrinted>
  <dcterms:modified xsi:type="dcterms:W3CDTF">2021-11-29T02:53:57Z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CFCEFDF45B7349B68C199B7E739FFA11</vt:lpwstr>
  </property>
</Properties>
</file>